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8DF5" w14:textId="77777777" w:rsidR="00A97F70" w:rsidRPr="004C0BF8" w:rsidRDefault="00A97F70" w:rsidP="00A97F70">
      <w:pPr>
        <w:spacing w:after="0" w:line="300" w:lineRule="atLeast"/>
        <w:jc w:val="right"/>
        <w:rPr>
          <w:rFonts w:ascii="Arial" w:hAnsi="Arial" w:cs="Arial"/>
          <w:sz w:val="20"/>
          <w:szCs w:val="20"/>
        </w:rPr>
      </w:pPr>
      <w:bookmarkStart w:id="0" w:name="_Hlk207619793"/>
    </w:p>
    <w:p w14:paraId="7FB8A8B9" w14:textId="77777777" w:rsidR="00A97F70" w:rsidRPr="004C0BF8" w:rsidRDefault="00A97F70" w:rsidP="00A97F70">
      <w:pPr>
        <w:spacing w:after="0" w:line="300" w:lineRule="atLeast"/>
        <w:rPr>
          <w:rFonts w:ascii="Arial" w:hAnsi="Arial" w:cs="Arial"/>
          <w:sz w:val="20"/>
          <w:szCs w:val="20"/>
        </w:rPr>
      </w:pPr>
      <w:r w:rsidRPr="004C0BF8">
        <w:rPr>
          <w:rFonts w:ascii="Arial" w:hAnsi="Arial" w:cs="Arial"/>
          <w:sz w:val="20"/>
          <w:szCs w:val="20"/>
        </w:rPr>
        <w:t>Na podlagi 127. in 129. člena Zakona o urejanju prostora (ZUreP-3; Uradni list RS, št. 199/21, 18/23 – ZDU-1O, 78/23 – ZUNPEOVE, 95/23</w:t>
      </w:r>
      <w:r>
        <w:rPr>
          <w:rFonts w:ascii="Arial" w:hAnsi="Arial" w:cs="Arial"/>
          <w:sz w:val="20"/>
          <w:szCs w:val="20"/>
        </w:rPr>
        <w:t xml:space="preserve"> – </w:t>
      </w:r>
      <w:r w:rsidRPr="004C0BF8">
        <w:rPr>
          <w:rFonts w:ascii="Arial" w:hAnsi="Arial" w:cs="Arial"/>
          <w:sz w:val="20"/>
          <w:szCs w:val="20"/>
        </w:rPr>
        <w:t xml:space="preserve">ZIUOPZP, 23/24, 109/24) ter 16. člena Statuta Občine Cerklje na Gorenjskem (Uradni vestnik Občine Cerklje na Gorenjskem, št. 7/2016, Uradno glasilo slovenskih občin, št. 16/2021) je Občinski svet Občine Cerklje na Gorenjskem na ………. seji dne ………… sprejel </w:t>
      </w:r>
    </w:p>
    <w:p w14:paraId="6A2DAE4D" w14:textId="77777777" w:rsidR="00A97F70" w:rsidRPr="004C0BF8" w:rsidRDefault="00A97F70" w:rsidP="00A97F70">
      <w:pPr>
        <w:spacing w:after="0" w:line="300" w:lineRule="atLeast"/>
        <w:rPr>
          <w:rFonts w:ascii="Arial" w:hAnsi="Arial" w:cs="Arial"/>
          <w:sz w:val="20"/>
          <w:szCs w:val="20"/>
        </w:rPr>
      </w:pPr>
    </w:p>
    <w:p w14:paraId="7584ABCB" w14:textId="77777777" w:rsidR="00A97F70" w:rsidRPr="004C0BF8" w:rsidRDefault="00A97F70" w:rsidP="00A97F70">
      <w:pPr>
        <w:spacing w:after="0" w:line="300" w:lineRule="atLeast"/>
        <w:rPr>
          <w:rFonts w:ascii="Arial" w:hAnsi="Arial" w:cs="Arial"/>
          <w:sz w:val="20"/>
          <w:szCs w:val="20"/>
        </w:rPr>
      </w:pPr>
    </w:p>
    <w:p w14:paraId="7DBF7331" w14:textId="77777777" w:rsidR="00A97F70" w:rsidRPr="004C0BF8" w:rsidRDefault="00A97F70" w:rsidP="00A97F70">
      <w:pPr>
        <w:spacing w:after="0" w:line="300" w:lineRule="atLeast"/>
        <w:jc w:val="center"/>
        <w:rPr>
          <w:rFonts w:ascii="Arial" w:hAnsi="Arial" w:cs="Arial"/>
          <w:b/>
          <w:bCs/>
        </w:rPr>
      </w:pPr>
      <w:r w:rsidRPr="004C0BF8">
        <w:rPr>
          <w:rFonts w:ascii="Arial" w:hAnsi="Arial" w:cs="Arial"/>
          <w:b/>
          <w:bCs/>
        </w:rPr>
        <w:t>ODLOK</w:t>
      </w:r>
    </w:p>
    <w:p w14:paraId="34B32719" w14:textId="77777777" w:rsidR="00A97F70" w:rsidRPr="004C0BF8" w:rsidRDefault="00A97F70" w:rsidP="00A97F70">
      <w:pPr>
        <w:spacing w:after="0" w:line="300" w:lineRule="atLeast"/>
        <w:jc w:val="center"/>
        <w:rPr>
          <w:rFonts w:ascii="Arial" w:hAnsi="Arial" w:cs="Arial"/>
          <w:b/>
          <w:bCs/>
        </w:rPr>
      </w:pPr>
      <w:r w:rsidRPr="004C0BF8">
        <w:rPr>
          <w:rFonts w:ascii="Arial" w:hAnsi="Arial" w:cs="Arial"/>
          <w:b/>
          <w:bCs/>
        </w:rPr>
        <w:t xml:space="preserve">O OBČINSKEM PODROBNEM PROSTORSKEM NAČRTU </w:t>
      </w:r>
    </w:p>
    <w:p w14:paraId="57EFAD24" w14:textId="77777777" w:rsidR="00A97F70" w:rsidRPr="004C0BF8" w:rsidRDefault="00A97F70" w:rsidP="00A97F70">
      <w:pPr>
        <w:spacing w:after="0" w:line="300" w:lineRule="atLeast"/>
        <w:jc w:val="center"/>
        <w:rPr>
          <w:rFonts w:ascii="Arial" w:hAnsi="Arial" w:cs="Arial"/>
          <w:b/>
          <w:bCs/>
        </w:rPr>
      </w:pPr>
      <w:r w:rsidRPr="004C0BF8">
        <w:rPr>
          <w:rFonts w:ascii="Arial" w:hAnsi="Arial" w:cs="Arial"/>
          <w:b/>
          <w:bCs/>
        </w:rPr>
        <w:t xml:space="preserve">ZA OBMOČJE </w:t>
      </w:r>
      <w:proofErr w:type="spellStart"/>
      <w:r w:rsidRPr="004C0BF8">
        <w:rPr>
          <w:rFonts w:ascii="Arial" w:hAnsi="Arial" w:cs="Arial"/>
          <w:b/>
          <w:bCs/>
        </w:rPr>
        <w:t>podEUP</w:t>
      </w:r>
      <w:proofErr w:type="spellEnd"/>
      <w:r w:rsidRPr="004C0BF8">
        <w:rPr>
          <w:rFonts w:ascii="Arial" w:hAnsi="Arial" w:cs="Arial"/>
          <w:b/>
          <w:bCs/>
        </w:rPr>
        <w:t xml:space="preserve"> CR62/1</w:t>
      </w:r>
    </w:p>
    <w:p w14:paraId="20D22DB9" w14:textId="77777777" w:rsidR="00A97F70" w:rsidRPr="004C0BF8" w:rsidRDefault="00A97F70" w:rsidP="00A97F70">
      <w:pPr>
        <w:spacing w:after="0" w:line="300" w:lineRule="atLeast"/>
        <w:rPr>
          <w:rFonts w:ascii="Arial" w:hAnsi="Arial" w:cs="Arial"/>
          <w:sz w:val="20"/>
          <w:szCs w:val="20"/>
        </w:rPr>
      </w:pPr>
    </w:p>
    <w:p w14:paraId="3A30DE69" w14:textId="77777777" w:rsidR="00A97F70" w:rsidRPr="004C0BF8" w:rsidRDefault="00A97F70" w:rsidP="00A97F70">
      <w:pPr>
        <w:spacing w:after="0" w:line="300" w:lineRule="atLeast"/>
        <w:rPr>
          <w:rFonts w:ascii="Arial" w:hAnsi="Arial" w:cs="Arial"/>
          <w:sz w:val="20"/>
          <w:szCs w:val="20"/>
        </w:rPr>
      </w:pPr>
    </w:p>
    <w:p w14:paraId="7FD13191" w14:textId="77777777" w:rsidR="00A97F70" w:rsidRPr="004C0BF8" w:rsidRDefault="00A97F70" w:rsidP="00A97F70">
      <w:pPr>
        <w:spacing w:after="0" w:line="300" w:lineRule="atLeast"/>
        <w:jc w:val="center"/>
        <w:rPr>
          <w:rFonts w:ascii="Arial" w:hAnsi="Arial" w:cs="Arial"/>
          <w:b/>
          <w:bCs/>
          <w:sz w:val="20"/>
          <w:szCs w:val="20"/>
        </w:rPr>
      </w:pPr>
      <w:r w:rsidRPr="004C0BF8">
        <w:rPr>
          <w:rFonts w:ascii="Arial" w:hAnsi="Arial" w:cs="Arial"/>
          <w:b/>
          <w:bCs/>
          <w:sz w:val="20"/>
          <w:szCs w:val="20"/>
        </w:rPr>
        <w:t>I. SPLOŠNE DOLOČBE</w:t>
      </w:r>
    </w:p>
    <w:p w14:paraId="17677633" w14:textId="77777777" w:rsidR="00A97F70" w:rsidRPr="004C0BF8" w:rsidRDefault="00A97F70" w:rsidP="00A97F70">
      <w:pPr>
        <w:spacing w:after="0" w:line="300" w:lineRule="atLeast"/>
        <w:jc w:val="center"/>
        <w:rPr>
          <w:rFonts w:ascii="Arial" w:hAnsi="Arial" w:cs="Arial"/>
          <w:sz w:val="20"/>
          <w:szCs w:val="20"/>
        </w:rPr>
      </w:pPr>
    </w:p>
    <w:p w14:paraId="772E3301" w14:textId="77777777" w:rsidR="00A97F70" w:rsidRPr="004C0BF8" w:rsidRDefault="00A97F70" w:rsidP="00A97F70">
      <w:pPr>
        <w:spacing w:after="0" w:line="300" w:lineRule="atLeast"/>
        <w:jc w:val="center"/>
        <w:rPr>
          <w:rFonts w:ascii="Arial" w:hAnsi="Arial" w:cs="Arial"/>
          <w:sz w:val="20"/>
          <w:szCs w:val="20"/>
        </w:rPr>
      </w:pPr>
      <w:r w:rsidRPr="004C0BF8">
        <w:rPr>
          <w:rFonts w:ascii="Arial" w:hAnsi="Arial" w:cs="Arial"/>
          <w:sz w:val="20"/>
          <w:szCs w:val="20"/>
        </w:rPr>
        <w:t>1. člen</w:t>
      </w:r>
    </w:p>
    <w:p w14:paraId="42679B35" w14:textId="77777777" w:rsidR="00A97F70" w:rsidRPr="004C0BF8" w:rsidRDefault="00A97F70" w:rsidP="00A97F70">
      <w:pPr>
        <w:spacing w:after="0" w:line="300" w:lineRule="atLeast"/>
        <w:jc w:val="center"/>
        <w:rPr>
          <w:rFonts w:ascii="Arial" w:hAnsi="Arial" w:cs="Arial"/>
          <w:sz w:val="20"/>
          <w:szCs w:val="20"/>
        </w:rPr>
      </w:pPr>
      <w:r w:rsidRPr="004C0BF8">
        <w:rPr>
          <w:rFonts w:ascii="Arial" w:hAnsi="Arial" w:cs="Arial"/>
          <w:sz w:val="20"/>
          <w:szCs w:val="20"/>
        </w:rPr>
        <w:t>(predmet OPPN)</w:t>
      </w:r>
    </w:p>
    <w:p w14:paraId="1BBA252F" w14:textId="77777777" w:rsidR="00A97F70" w:rsidRPr="004C0BF8" w:rsidRDefault="00A97F70" w:rsidP="00A97F70">
      <w:pPr>
        <w:spacing w:after="0" w:line="300" w:lineRule="atLeast"/>
        <w:rPr>
          <w:rFonts w:ascii="Arial" w:hAnsi="Arial" w:cs="Arial"/>
          <w:sz w:val="20"/>
          <w:szCs w:val="20"/>
        </w:rPr>
      </w:pPr>
    </w:p>
    <w:p w14:paraId="4F314940" w14:textId="77777777" w:rsidR="00A97F70" w:rsidRPr="004C0BF8" w:rsidRDefault="00A97F70" w:rsidP="00A97F70">
      <w:pPr>
        <w:pStyle w:val="Odstavekseznama"/>
        <w:numPr>
          <w:ilvl w:val="0"/>
          <w:numId w:val="1"/>
        </w:numPr>
        <w:spacing w:after="0" w:line="300" w:lineRule="atLeast"/>
        <w:ind w:left="426" w:hanging="426"/>
        <w:jc w:val="both"/>
        <w:rPr>
          <w:rFonts w:ascii="Arial" w:eastAsia="Times New Roman" w:hAnsi="Arial" w:cs="Arial"/>
          <w:sz w:val="20"/>
          <w:szCs w:val="20"/>
          <w:lang w:eastAsia="sl-SI"/>
        </w:rPr>
      </w:pPr>
      <w:bookmarkStart w:id="1" w:name="_Hlk136850338"/>
      <w:r w:rsidRPr="004C0BF8">
        <w:rPr>
          <w:rFonts w:ascii="Arial" w:hAnsi="Arial" w:cs="Arial"/>
          <w:sz w:val="20"/>
          <w:szCs w:val="20"/>
        </w:rPr>
        <w:t xml:space="preserve">S tem odlokom se sprejme </w:t>
      </w:r>
      <w:r w:rsidRPr="004C0BF8">
        <w:rPr>
          <w:rFonts w:ascii="Arial" w:eastAsia="Times New Roman" w:hAnsi="Arial" w:cs="Arial"/>
          <w:sz w:val="20"/>
          <w:szCs w:val="20"/>
          <w:lang w:eastAsia="sl-SI"/>
        </w:rPr>
        <w:t xml:space="preserve">Občinski podrobni prostorski načrt za območje </w:t>
      </w:r>
      <w:proofErr w:type="spellStart"/>
      <w:r w:rsidRPr="004C0BF8">
        <w:rPr>
          <w:rFonts w:ascii="Arial" w:eastAsia="Times New Roman" w:hAnsi="Arial" w:cs="Arial"/>
          <w:sz w:val="20"/>
          <w:szCs w:val="20"/>
          <w:lang w:eastAsia="sl-SI"/>
        </w:rPr>
        <w:t>podEUP</w:t>
      </w:r>
      <w:proofErr w:type="spellEnd"/>
      <w:r w:rsidRPr="004C0BF8">
        <w:rPr>
          <w:rFonts w:ascii="Arial" w:eastAsia="Times New Roman" w:hAnsi="Arial" w:cs="Arial"/>
          <w:sz w:val="20"/>
          <w:szCs w:val="20"/>
          <w:lang w:eastAsia="sl-SI"/>
        </w:rPr>
        <w:t xml:space="preserve"> CR62/1 (v nadaljevanju: OPPN).</w:t>
      </w:r>
    </w:p>
    <w:bookmarkEnd w:id="1"/>
    <w:p w14:paraId="30D3F989" w14:textId="77777777" w:rsidR="00A97F70" w:rsidRPr="004C0BF8" w:rsidRDefault="00A97F70" w:rsidP="00A97F70">
      <w:pPr>
        <w:spacing w:after="0" w:line="300" w:lineRule="atLeast"/>
        <w:jc w:val="both"/>
        <w:rPr>
          <w:rFonts w:ascii="Arial" w:eastAsia="Times New Roman" w:hAnsi="Arial" w:cs="Arial"/>
          <w:sz w:val="20"/>
          <w:szCs w:val="20"/>
          <w:lang w:eastAsia="sl-SI"/>
        </w:rPr>
      </w:pPr>
    </w:p>
    <w:p w14:paraId="4F18DC14" w14:textId="77777777" w:rsidR="00A97F70" w:rsidRPr="004C0BF8" w:rsidRDefault="00A97F70" w:rsidP="00A97F70">
      <w:pPr>
        <w:pStyle w:val="Odstavekseznama"/>
        <w:numPr>
          <w:ilvl w:val="0"/>
          <w:numId w:val="1"/>
        </w:numPr>
        <w:spacing w:after="0" w:line="300" w:lineRule="atLeast"/>
        <w:ind w:left="426" w:hanging="426"/>
        <w:jc w:val="both"/>
        <w:rPr>
          <w:rFonts w:ascii="Arial" w:eastAsia="Times New Roman" w:hAnsi="Arial" w:cs="Arial"/>
          <w:sz w:val="20"/>
          <w:szCs w:val="20"/>
          <w:lang w:eastAsia="sl-SI"/>
        </w:rPr>
      </w:pPr>
      <w:r w:rsidRPr="004C0BF8">
        <w:rPr>
          <w:rFonts w:ascii="Arial" w:eastAsia="Times New Roman" w:hAnsi="Arial" w:cs="Arial"/>
          <w:sz w:val="20"/>
          <w:szCs w:val="20"/>
          <w:lang w:eastAsia="sl-SI"/>
        </w:rPr>
        <w:t xml:space="preserve">OPPN je izdelal </w:t>
      </w:r>
      <w:r w:rsidRPr="004C0BF8">
        <w:rPr>
          <w:rFonts w:ascii="Arial" w:hAnsi="Arial" w:cs="Arial"/>
          <w:sz w:val="20"/>
          <w:szCs w:val="20"/>
        </w:rPr>
        <w:t>STUDIO 3R urbanistično in arhitekturno načrtovanje d.o.o., pod zaporedno številko projekta 01/U2901/2024.</w:t>
      </w:r>
    </w:p>
    <w:p w14:paraId="07BFC6E8" w14:textId="77777777" w:rsidR="00A97F70" w:rsidRPr="004C0BF8" w:rsidRDefault="00A97F70" w:rsidP="00A97F70">
      <w:pPr>
        <w:spacing w:after="0" w:line="300" w:lineRule="atLeast"/>
        <w:jc w:val="both"/>
        <w:rPr>
          <w:rFonts w:ascii="Arial" w:eastAsia="Times New Roman" w:hAnsi="Arial" w:cs="Arial"/>
          <w:sz w:val="20"/>
          <w:szCs w:val="20"/>
          <w:highlight w:val="yellow"/>
          <w:lang w:eastAsia="sl-SI"/>
        </w:rPr>
      </w:pPr>
    </w:p>
    <w:p w14:paraId="633E6B60" w14:textId="77777777" w:rsidR="00A97F70" w:rsidRPr="004C0BF8" w:rsidRDefault="00A97F70" w:rsidP="00A97F70">
      <w:pPr>
        <w:pStyle w:val="Odstavekseznama"/>
        <w:numPr>
          <w:ilvl w:val="0"/>
          <w:numId w:val="1"/>
        </w:numPr>
        <w:spacing w:after="0" w:line="300" w:lineRule="atLeast"/>
        <w:ind w:left="426" w:hanging="426"/>
        <w:jc w:val="both"/>
        <w:rPr>
          <w:rFonts w:ascii="Arial" w:eastAsia="Times New Roman" w:hAnsi="Arial" w:cs="Arial"/>
          <w:sz w:val="20"/>
          <w:szCs w:val="20"/>
          <w:lang w:eastAsia="sl-SI"/>
        </w:rPr>
      </w:pPr>
      <w:r w:rsidRPr="004C0BF8">
        <w:rPr>
          <w:rFonts w:ascii="Arial" w:hAnsi="Arial" w:cs="Arial"/>
          <w:sz w:val="20"/>
          <w:szCs w:val="20"/>
        </w:rPr>
        <w:t>OPPN se v zbirki prostorskih aktov v prostorskem informacijskem sistemu vodi pod identifikacijsko številko 4350.</w:t>
      </w:r>
    </w:p>
    <w:p w14:paraId="6CAA2B72" w14:textId="77777777" w:rsidR="00A97F70" w:rsidRPr="004C0BF8" w:rsidRDefault="00A97F70" w:rsidP="00A97F70">
      <w:pPr>
        <w:spacing w:after="0" w:line="300" w:lineRule="atLeast"/>
        <w:rPr>
          <w:rFonts w:ascii="Arial" w:eastAsia="Times New Roman" w:hAnsi="Arial" w:cs="Arial"/>
          <w:sz w:val="20"/>
          <w:szCs w:val="20"/>
          <w:lang w:eastAsia="sl-SI"/>
        </w:rPr>
      </w:pPr>
    </w:p>
    <w:p w14:paraId="5751B1FE" w14:textId="77777777" w:rsidR="00A97F70" w:rsidRPr="004C0BF8" w:rsidRDefault="00A97F70" w:rsidP="00A97F70">
      <w:pPr>
        <w:spacing w:after="0" w:line="300" w:lineRule="atLeast"/>
        <w:jc w:val="center"/>
        <w:rPr>
          <w:rFonts w:ascii="Arial" w:hAnsi="Arial" w:cs="Arial"/>
          <w:sz w:val="20"/>
          <w:szCs w:val="20"/>
        </w:rPr>
      </w:pPr>
      <w:r w:rsidRPr="004C0BF8">
        <w:rPr>
          <w:rFonts w:ascii="Arial" w:hAnsi="Arial" w:cs="Arial"/>
          <w:sz w:val="20"/>
          <w:szCs w:val="20"/>
        </w:rPr>
        <w:t>2. člen</w:t>
      </w:r>
    </w:p>
    <w:p w14:paraId="74264798" w14:textId="77777777" w:rsidR="00A97F70" w:rsidRPr="004C0BF8" w:rsidRDefault="00A97F70" w:rsidP="00A97F70">
      <w:pPr>
        <w:spacing w:after="0" w:line="300" w:lineRule="atLeast"/>
        <w:jc w:val="center"/>
        <w:rPr>
          <w:rFonts w:ascii="Arial" w:hAnsi="Arial" w:cs="Arial"/>
          <w:sz w:val="20"/>
          <w:szCs w:val="20"/>
        </w:rPr>
      </w:pPr>
      <w:r w:rsidRPr="004C0BF8">
        <w:rPr>
          <w:rFonts w:ascii="Arial" w:hAnsi="Arial" w:cs="Arial"/>
          <w:sz w:val="20"/>
          <w:szCs w:val="20"/>
        </w:rPr>
        <w:t>(sestavni deli OPPN)</w:t>
      </w:r>
    </w:p>
    <w:p w14:paraId="7B9588C1" w14:textId="77777777" w:rsidR="00A97F70" w:rsidRPr="004C0BF8" w:rsidRDefault="00A97F70" w:rsidP="00A97F70">
      <w:pPr>
        <w:spacing w:after="0" w:line="300" w:lineRule="atLeast"/>
        <w:rPr>
          <w:rFonts w:ascii="Arial" w:hAnsi="Arial" w:cs="Arial"/>
          <w:sz w:val="20"/>
          <w:szCs w:val="20"/>
        </w:rPr>
      </w:pPr>
    </w:p>
    <w:p w14:paraId="32AC3BBE" w14:textId="77777777" w:rsidR="00A97F70" w:rsidRPr="004C0BF8" w:rsidRDefault="00A97F70" w:rsidP="00A97F70">
      <w:pPr>
        <w:pStyle w:val="Odstavekseznama"/>
        <w:numPr>
          <w:ilvl w:val="0"/>
          <w:numId w:val="2"/>
        </w:numPr>
        <w:spacing w:after="0" w:line="300" w:lineRule="atLeast"/>
        <w:ind w:left="426" w:hanging="426"/>
        <w:rPr>
          <w:rFonts w:ascii="Arial" w:hAnsi="Arial" w:cs="Arial"/>
          <w:sz w:val="20"/>
          <w:szCs w:val="20"/>
        </w:rPr>
      </w:pPr>
      <w:r w:rsidRPr="004C0BF8">
        <w:rPr>
          <w:rFonts w:ascii="Arial" w:hAnsi="Arial" w:cs="Arial"/>
          <w:sz w:val="20"/>
          <w:szCs w:val="20"/>
        </w:rPr>
        <w:t>OPPN vsebuje tekstualni in grafični del ter spremljajoče gradivo.</w:t>
      </w:r>
    </w:p>
    <w:p w14:paraId="147CA398" w14:textId="77777777" w:rsidR="00A97F70" w:rsidRPr="004C0BF8" w:rsidRDefault="00A97F70" w:rsidP="00A97F70">
      <w:pPr>
        <w:spacing w:after="0" w:line="300" w:lineRule="atLeast"/>
        <w:rPr>
          <w:rFonts w:ascii="Arial" w:hAnsi="Arial" w:cs="Arial"/>
          <w:sz w:val="20"/>
          <w:szCs w:val="20"/>
        </w:rPr>
      </w:pPr>
    </w:p>
    <w:p w14:paraId="0C9CC135" w14:textId="77777777" w:rsidR="00A97F70" w:rsidRPr="004C0BF8" w:rsidRDefault="00A97F70" w:rsidP="00A97F70">
      <w:pPr>
        <w:pStyle w:val="Odstavekseznama"/>
        <w:numPr>
          <w:ilvl w:val="0"/>
          <w:numId w:val="2"/>
        </w:numPr>
        <w:spacing w:after="0" w:line="300" w:lineRule="atLeast"/>
        <w:ind w:left="426" w:hanging="426"/>
        <w:rPr>
          <w:rFonts w:ascii="Arial" w:hAnsi="Arial" w:cs="Arial"/>
          <w:sz w:val="20"/>
          <w:szCs w:val="20"/>
        </w:rPr>
      </w:pPr>
      <w:r w:rsidRPr="004C0BF8">
        <w:rPr>
          <w:rFonts w:ascii="Arial" w:hAnsi="Arial" w:cs="Arial"/>
          <w:sz w:val="20"/>
          <w:szCs w:val="20"/>
        </w:rPr>
        <w:t>Tekstualni del OPPN vsebuje:</w:t>
      </w:r>
    </w:p>
    <w:p w14:paraId="74ACD090"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splošne določbe,</w:t>
      </w:r>
    </w:p>
    <w:p w14:paraId="24CA1B00"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opis prostorske ureditve,</w:t>
      </w:r>
    </w:p>
    <w:p w14:paraId="787A9E0C"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umestitev načrtovane ureditve v prostor,</w:t>
      </w:r>
    </w:p>
    <w:p w14:paraId="130E2467"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zasnovo projektnih rešitev in pogojev glede priključevanja objektov na gospodarsko javno infrastrukturo in grajeno javno dobro,</w:t>
      </w:r>
    </w:p>
    <w:p w14:paraId="20974894"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rešitve in ukrepe za varovanje okolja, naravnih virov, ohranjanje narave in varstvo kulturne dediščine,</w:t>
      </w:r>
    </w:p>
    <w:p w14:paraId="66C82257"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rešitve in ukrepe za obrambo in varstvo pred naravnimi in drugimi nesrečami, vključno z varstvom pred požarom,</w:t>
      </w:r>
    </w:p>
    <w:p w14:paraId="26DA55DF"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etapnost izvedbe prostorske ureditve ter drugi posegi in zahteve za izvajanje OPPN,</w:t>
      </w:r>
    </w:p>
    <w:p w14:paraId="211D25EE"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velikost dopustnih odstopanj od funkcionalnih in tehničnih rešitev,</w:t>
      </w:r>
    </w:p>
    <w:p w14:paraId="7644CDBC" w14:textId="77777777" w:rsidR="00A97F70" w:rsidRPr="004C0BF8" w:rsidRDefault="00A97F70" w:rsidP="00A97F70">
      <w:pPr>
        <w:pStyle w:val="Odstavekseznama"/>
        <w:numPr>
          <w:ilvl w:val="0"/>
          <w:numId w:val="36"/>
        </w:numPr>
        <w:spacing w:after="0" w:line="300" w:lineRule="atLeast"/>
        <w:rPr>
          <w:rFonts w:ascii="Arial" w:hAnsi="Arial" w:cs="Arial"/>
          <w:sz w:val="20"/>
          <w:szCs w:val="20"/>
        </w:rPr>
      </w:pPr>
      <w:r w:rsidRPr="004C0BF8">
        <w:rPr>
          <w:rFonts w:ascii="Arial" w:hAnsi="Arial" w:cs="Arial"/>
          <w:sz w:val="20"/>
          <w:szCs w:val="20"/>
        </w:rPr>
        <w:t>končne določbe.</w:t>
      </w:r>
    </w:p>
    <w:p w14:paraId="4895A0EE" w14:textId="77777777" w:rsidR="00A97F70" w:rsidRPr="004C0BF8" w:rsidRDefault="00A97F70" w:rsidP="00A97F70">
      <w:pPr>
        <w:spacing w:after="0" w:line="300" w:lineRule="atLeast"/>
        <w:rPr>
          <w:rFonts w:ascii="Arial" w:hAnsi="Arial" w:cs="Arial"/>
          <w:sz w:val="20"/>
          <w:szCs w:val="20"/>
        </w:rPr>
      </w:pPr>
    </w:p>
    <w:p w14:paraId="2F4B9936" w14:textId="77777777" w:rsidR="00A97F70" w:rsidRPr="004C0BF8" w:rsidRDefault="00A97F70" w:rsidP="00A97F70">
      <w:pPr>
        <w:pStyle w:val="Odstavekseznama"/>
        <w:numPr>
          <w:ilvl w:val="0"/>
          <w:numId w:val="2"/>
        </w:numPr>
        <w:spacing w:after="0" w:line="300" w:lineRule="atLeast"/>
        <w:ind w:left="426" w:hanging="426"/>
        <w:rPr>
          <w:rFonts w:ascii="Arial" w:hAnsi="Arial" w:cs="Arial"/>
          <w:sz w:val="20"/>
          <w:szCs w:val="20"/>
        </w:rPr>
      </w:pPr>
      <w:r w:rsidRPr="004C0BF8">
        <w:rPr>
          <w:rFonts w:ascii="Arial" w:hAnsi="Arial" w:cs="Arial"/>
          <w:sz w:val="20"/>
          <w:szCs w:val="20"/>
        </w:rPr>
        <w:lastRenderedPageBreak/>
        <w:t>Grafični del OPPN obsega:</w:t>
      </w:r>
    </w:p>
    <w:p w14:paraId="024182CA"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bookmarkStart w:id="2" w:name="_Hlk120787163"/>
      <w:bookmarkStart w:id="3" w:name="_Hlk120867556"/>
      <w:r w:rsidRPr="004C0BF8">
        <w:rPr>
          <w:rFonts w:ascii="Arial" w:hAnsi="Arial" w:cs="Arial"/>
          <w:sz w:val="20"/>
          <w:szCs w:val="20"/>
        </w:rPr>
        <w:t xml:space="preserve">list 1: Izsek iz kartografskega dela izvedbenega dela občinskega prostorskega načrta s </w:t>
      </w:r>
      <w:bookmarkStart w:id="4" w:name="_Hlk120787144"/>
      <w:bookmarkEnd w:id="2"/>
      <w:r w:rsidRPr="004C0BF8">
        <w:rPr>
          <w:rFonts w:ascii="Arial" w:hAnsi="Arial" w:cs="Arial"/>
          <w:sz w:val="20"/>
          <w:szCs w:val="20"/>
        </w:rPr>
        <w:t>prikazom lege prostorske ureditve na širšem območju (M 1:5000),</w:t>
      </w:r>
    </w:p>
    <w:p w14:paraId="26432E84"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 xml:space="preserve">list 2: Območje občinskega podrobnega načrta z obstoječim parcelnim stanjem, gospodarsko javno infrastrukturo in </w:t>
      </w:r>
      <w:proofErr w:type="spellStart"/>
      <w:r w:rsidRPr="004C0BF8">
        <w:rPr>
          <w:rFonts w:ascii="Arial" w:hAnsi="Arial" w:cs="Arial"/>
          <w:sz w:val="20"/>
          <w:szCs w:val="20"/>
        </w:rPr>
        <w:t>ortofoto</w:t>
      </w:r>
      <w:proofErr w:type="spellEnd"/>
      <w:r w:rsidRPr="004C0BF8">
        <w:rPr>
          <w:rFonts w:ascii="Arial" w:hAnsi="Arial" w:cs="Arial"/>
          <w:sz w:val="20"/>
          <w:szCs w:val="20"/>
        </w:rPr>
        <w:t xml:space="preserve"> posnetkom (M 1:1000),</w:t>
      </w:r>
    </w:p>
    <w:p w14:paraId="7A5C3B18"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3: Prikaz vplivov in povezav s sosednjimi območji (M 1:2000),</w:t>
      </w:r>
    </w:p>
    <w:p w14:paraId="3F5400F4"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4.1: Zazidalna situacija (M 1:500),</w:t>
      </w:r>
    </w:p>
    <w:p w14:paraId="14B56696"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4.2: Zazidalna situacija – prerezi (M 1:500),</w:t>
      </w:r>
    </w:p>
    <w:p w14:paraId="0E2D4915"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4.3: Zazidalna situacija – regulacijski elementi (M 1:500),</w:t>
      </w:r>
    </w:p>
    <w:p w14:paraId="7A597421"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5: Prikaz ureditev glede poteka omrežij in priključevanja objektov na gospodarsko javno infrastrukturo ter grajeno javno dobro (M 1:500),</w:t>
      </w:r>
    </w:p>
    <w:p w14:paraId="54C91D75"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6: Prikaz ureditev potrebnih za varovanje okolja, naravnih virov in ohranjanja narave, obrambo ter varstvo pred naravnimi in drugimi nesrečami, vključno z varstvom pred požarom (M 1:1000),</w:t>
      </w:r>
    </w:p>
    <w:p w14:paraId="427BFAEE" w14:textId="77777777" w:rsidR="00A97F70" w:rsidRPr="004C0BF8" w:rsidRDefault="00A97F70" w:rsidP="00A97F70">
      <w:pPr>
        <w:pStyle w:val="Odstavekseznama"/>
        <w:numPr>
          <w:ilvl w:val="0"/>
          <w:numId w:val="37"/>
        </w:numPr>
        <w:spacing w:after="0" w:line="300" w:lineRule="atLeast"/>
        <w:jc w:val="both"/>
        <w:rPr>
          <w:rFonts w:ascii="Arial" w:hAnsi="Arial" w:cs="Arial"/>
          <w:sz w:val="20"/>
          <w:szCs w:val="20"/>
        </w:rPr>
      </w:pPr>
      <w:r w:rsidRPr="004C0BF8">
        <w:rPr>
          <w:rFonts w:ascii="Arial" w:hAnsi="Arial" w:cs="Arial"/>
          <w:sz w:val="20"/>
          <w:szCs w:val="20"/>
        </w:rPr>
        <w:t>list 7: Načrt parcelacije s prikazom javnih površin (M 1:1000).</w:t>
      </w:r>
    </w:p>
    <w:bookmarkEnd w:id="3"/>
    <w:bookmarkEnd w:id="4"/>
    <w:p w14:paraId="295645BE" w14:textId="77777777" w:rsidR="00A97F70" w:rsidRPr="004C0BF8" w:rsidRDefault="00A97F70" w:rsidP="00A97F70">
      <w:pPr>
        <w:spacing w:after="0" w:line="300" w:lineRule="atLeast"/>
        <w:rPr>
          <w:rFonts w:ascii="Arial" w:hAnsi="Arial" w:cs="Arial"/>
          <w:sz w:val="20"/>
          <w:szCs w:val="20"/>
        </w:rPr>
      </w:pPr>
    </w:p>
    <w:p w14:paraId="6DBE5639" w14:textId="7D979BE6" w:rsidR="00A97F70" w:rsidRPr="004C0BF8" w:rsidRDefault="00A97F70" w:rsidP="00A97F70">
      <w:pPr>
        <w:pStyle w:val="Odstavekseznama"/>
        <w:numPr>
          <w:ilvl w:val="0"/>
          <w:numId w:val="2"/>
        </w:numPr>
        <w:spacing w:after="0" w:line="300" w:lineRule="atLeast"/>
        <w:ind w:left="426" w:hanging="426"/>
        <w:rPr>
          <w:rFonts w:ascii="Arial" w:hAnsi="Arial" w:cs="Arial"/>
          <w:sz w:val="20"/>
          <w:szCs w:val="20"/>
        </w:rPr>
      </w:pPr>
      <w:r w:rsidRPr="004C0BF8">
        <w:rPr>
          <w:rFonts w:ascii="Arial" w:hAnsi="Arial" w:cs="Arial"/>
          <w:sz w:val="20"/>
          <w:szCs w:val="20"/>
        </w:rPr>
        <w:t>Spremljajoče gradivo OPPN so:</w:t>
      </w:r>
    </w:p>
    <w:p w14:paraId="39FEBE7F"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poročilo o sodelovanju z javnostjo,</w:t>
      </w:r>
    </w:p>
    <w:p w14:paraId="7CDED64A"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podatki iz prikaza stanja prostora in drugi podatki, na katerih temeljijo rešitve akta,</w:t>
      </w:r>
    </w:p>
    <w:p w14:paraId="0BCFD204"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strokovne podlage, na katerih temeljijo rešitve akta,</w:t>
      </w:r>
    </w:p>
    <w:p w14:paraId="3EB8A41E"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mnenja nosilcev urejanja prostora,</w:t>
      </w:r>
    </w:p>
    <w:p w14:paraId="4C7CE35F"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mnenje o obveznosti presoje sprejemljivosti na varovana območja</w:t>
      </w:r>
    </w:p>
    <w:p w14:paraId="6E2B907F"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obrazložitev in utemeljitev prostorskega akta,</w:t>
      </w:r>
    </w:p>
    <w:p w14:paraId="185341F0"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povzetek za javnost,</w:t>
      </w:r>
    </w:p>
    <w:p w14:paraId="4D1559F2" w14:textId="77777777" w:rsidR="00A97F70" w:rsidRPr="004C0BF8" w:rsidRDefault="00A97F70" w:rsidP="00A97F70">
      <w:pPr>
        <w:pStyle w:val="Odstavekseznama"/>
        <w:numPr>
          <w:ilvl w:val="0"/>
          <w:numId w:val="38"/>
        </w:numPr>
        <w:spacing w:after="0" w:line="300" w:lineRule="atLeast"/>
        <w:rPr>
          <w:rFonts w:ascii="Arial" w:hAnsi="Arial" w:cs="Arial"/>
          <w:sz w:val="20"/>
          <w:szCs w:val="20"/>
        </w:rPr>
      </w:pPr>
      <w:r w:rsidRPr="004C0BF8">
        <w:rPr>
          <w:rFonts w:ascii="Arial" w:hAnsi="Arial" w:cs="Arial"/>
          <w:sz w:val="20"/>
          <w:szCs w:val="20"/>
        </w:rPr>
        <w:t>elaborat ekonomike.</w:t>
      </w:r>
    </w:p>
    <w:p w14:paraId="472876E0" w14:textId="77777777" w:rsidR="00A97F70" w:rsidRPr="004C0BF8" w:rsidRDefault="00A97F70" w:rsidP="00A97F70">
      <w:pPr>
        <w:spacing w:after="0" w:line="300" w:lineRule="atLeast"/>
        <w:rPr>
          <w:rFonts w:ascii="Arial" w:hAnsi="Arial" w:cs="Arial"/>
          <w:sz w:val="20"/>
          <w:szCs w:val="20"/>
        </w:rPr>
      </w:pPr>
    </w:p>
    <w:p w14:paraId="766540AB" w14:textId="77777777" w:rsidR="00A97F70" w:rsidRPr="002C3E51" w:rsidRDefault="00A97F70" w:rsidP="00A97F70">
      <w:pPr>
        <w:spacing w:after="0" w:line="300" w:lineRule="atLeast"/>
        <w:jc w:val="center"/>
        <w:rPr>
          <w:rFonts w:ascii="Arial" w:hAnsi="Arial" w:cs="Arial"/>
          <w:sz w:val="20"/>
          <w:szCs w:val="20"/>
        </w:rPr>
      </w:pPr>
      <w:r w:rsidRPr="002C3E51">
        <w:rPr>
          <w:rFonts w:ascii="Arial" w:hAnsi="Arial" w:cs="Arial"/>
          <w:sz w:val="20"/>
          <w:szCs w:val="20"/>
        </w:rPr>
        <w:t>3. člen</w:t>
      </w:r>
    </w:p>
    <w:p w14:paraId="256EE366" w14:textId="77777777" w:rsidR="00A97F70" w:rsidRPr="002C3E51" w:rsidRDefault="00A97F70" w:rsidP="00A97F70">
      <w:pPr>
        <w:spacing w:after="0" w:line="300" w:lineRule="atLeast"/>
        <w:jc w:val="center"/>
        <w:rPr>
          <w:rFonts w:ascii="Arial" w:hAnsi="Arial" w:cs="Arial"/>
          <w:sz w:val="20"/>
          <w:szCs w:val="20"/>
        </w:rPr>
      </w:pPr>
      <w:r w:rsidRPr="002C3E51">
        <w:rPr>
          <w:rFonts w:ascii="Arial" w:hAnsi="Arial" w:cs="Arial"/>
          <w:sz w:val="20"/>
          <w:szCs w:val="20"/>
        </w:rPr>
        <w:t>(uporabljeni izrazi)</w:t>
      </w:r>
    </w:p>
    <w:p w14:paraId="2A167C86" w14:textId="77777777" w:rsidR="00A97F70" w:rsidRPr="002C3E51" w:rsidRDefault="00A97F70" w:rsidP="00A97F70">
      <w:pPr>
        <w:spacing w:after="0" w:line="300" w:lineRule="atLeast"/>
        <w:rPr>
          <w:rFonts w:ascii="Arial" w:hAnsi="Arial" w:cs="Arial"/>
          <w:sz w:val="20"/>
          <w:szCs w:val="20"/>
        </w:rPr>
      </w:pPr>
    </w:p>
    <w:p w14:paraId="3BB3EA8F" w14:textId="77777777" w:rsidR="00A97F70" w:rsidRPr="002C3E51" w:rsidRDefault="00A97F70" w:rsidP="00A97F70">
      <w:pPr>
        <w:pStyle w:val="Odstavekseznama"/>
        <w:numPr>
          <w:ilvl w:val="0"/>
          <w:numId w:val="35"/>
        </w:numPr>
        <w:spacing w:after="0" w:line="300" w:lineRule="atLeast"/>
        <w:ind w:left="426" w:hanging="426"/>
        <w:jc w:val="both"/>
        <w:rPr>
          <w:rFonts w:ascii="Arial" w:hAnsi="Arial" w:cs="Arial"/>
          <w:sz w:val="20"/>
          <w:szCs w:val="20"/>
        </w:rPr>
      </w:pPr>
      <w:r w:rsidRPr="002C3E51">
        <w:rPr>
          <w:rFonts w:ascii="Arial" w:hAnsi="Arial" w:cs="Arial"/>
          <w:sz w:val="20"/>
          <w:szCs w:val="20"/>
        </w:rPr>
        <w:t>Izrazi uporabljeni v tem odloku imajo naslednji pomen:</w:t>
      </w:r>
    </w:p>
    <w:p w14:paraId="003A4D8A" w14:textId="77777777" w:rsidR="00A97F70" w:rsidRPr="002C3E51" w:rsidRDefault="00A97F70" w:rsidP="00A97F70">
      <w:pPr>
        <w:pStyle w:val="Odstavekseznama"/>
        <w:numPr>
          <w:ilvl w:val="0"/>
          <w:numId w:val="28"/>
        </w:numPr>
        <w:spacing w:after="0" w:line="300" w:lineRule="atLeast"/>
        <w:jc w:val="both"/>
        <w:rPr>
          <w:rFonts w:ascii="Arial" w:hAnsi="Arial" w:cs="Arial"/>
          <w:sz w:val="20"/>
          <w:szCs w:val="20"/>
        </w:rPr>
      </w:pPr>
      <w:r w:rsidRPr="002C3E51">
        <w:rPr>
          <w:rFonts w:ascii="Arial" w:hAnsi="Arial" w:cs="Arial"/>
          <w:b/>
          <w:bCs/>
          <w:sz w:val="20"/>
          <w:szCs w:val="20"/>
        </w:rPr>
        <w:t xml:space="preserve">Bruto tlorisna površina </w:t>
      </w:r>
      <w:r w:rsidRPr="002C3E51">
        <w:rPr>
          <w:rFonts w:ascii="Arial" w:hAnsi="Arial" w:cs="Arial"/>
          <w:sz w:val="20"/>
          <w:szCs w:val="20"/>
        </w:rPr>
        <w:t>(v nadaljevanju: BTP) je seštevek vseh etaž stavbe, izračunana skladno s standardom SIST ISO 9836.</w:t>
      </w:r>
    </w:p>
    <w:p w14:paraId="57BD5596" w14:textId="77777777" w:rsidR="00A97F70" w:rsidRPr="002C3E51" w:rsidRDefault="00A97F70" w:rsidP="00A97F70">
      <w:pPr>
        <w:pStyle w:val="Odstavekseznama"/>
        <w:numPr>
          <w:ilvl w:val="0"/>
          <w:numId w:val="28"/>
        </w:numPr>
        <w:spacing w:after="0" w:line="300" w:lineRule="atLeast"/>
        <w:jc w:val="both"/>
        <w:rPr>
          <w:rFonts w:ascii="Arial" w:hAnsi="Arial" w:cs="Arial"/>
          <w:sz w:val="20"/>
          <w:szCs w:val="20"/>
        </w:rPr>
      </w:pPr>
      <w:r w:rsidRPr="002C3E51">
        <w:rPr>
          <w:rFonts w:ascii="Arial" w:hAnsi="Arial" w:cs="Arial"/>
          <w:b/>
          <w:bCs/>
          <w:sz w:val="20"/>
          <w:szCs w:val="20"/>
        </w:rPr>
        <w:t>Delež zelenih površin</w:t>
      </w:r>
      <w:r w:rsidRPr="002C3E51">
        <w:rPr>
          <w:rFonts w:ascii="Arial" w:hAnsi="Arial" w:cs="Arial"/>
          <w:sz w:val="20"/>
          <w:szCs w:val="20"/>
        </w:rPr>
        <w:t xml:space="preserve"> je razmerje med odprtimi bivalnimi površinami in celotno površino gradbene parcele</w:t>
      </w:r>
      <w:r>
        <w:rPr>
          <w:rFonts w:ascii="Arial" w:hAnsi="Arial" w:cs="Arial"/>
          <w:sz w:val="20"/>
          <w:szCs w:val="20"/>
        </w:rPr>
        <w:t xml:space="preserve"> stavbe</w:t>
      </w:r>
      <w:r w:rsidRPr="002C3E51">
        <w:rPr>
          <w:rFonts w:ascii="Arial" w:hAnsi="Arial" w:cs="Arial"/>
          <w:sz w:val="20"/>
          <w:szCs w:val="20"/>
        </w:rPr>
        <w:t>. Za odprte bivalne površine se štejejo zelene površine, na katerih je možno zasaditi avtohtono debelno vegetacijo in tlakovane površine, namenjene zunanjemu bivanju ali skupni rabi prebivalcev objekta, ki ne služijo kot prometne površine ali komunalne funkcionalne površine (dostopi, dovozi, parkirna mesta, zbirna mesta za odpadke).</w:t>
      </w:r>
    </w:p>
    <w:p w14:paraId="15894D03" w14:textId="77777777" w:rsidR="00A97F70" w:rsidRDefault="00A97F70" w:rsidP="00A97F70">
      <w:pPr>
        <w:pStyle w:val="Odstavekseznama"/>
        <w:numPr>
          <w:ilvl w:val="0"/>
          <w:numId w:val="28"/>
        </w:numPr>
        <w:spacing w:after="0" w:line="300" w:lineRule="atLeast"/>
        <w:jc w:val="both"/>
        <w:rPr>
          <w:rFonts w:ascii="Arial" w:hAnsi="Arial" w:cs="Arial"/>
          <w:sz w:val="20"/>
          <w:szCs w:val="20"/>
        </w:rPr>
      </w:pPr>
      <w:r w:rsidRPr="002C3E51">
        <w:rPr>
          <w:rFonts w:ascii="Arial" w:hAnsi="Arial" w:cs="Arial"/>
          <w:b/>
          <w:bCs/>
          <w:sz w:val="20"/>
          <w:szCs w:val="20"/>
        </w:rPr>
        <w:t xml:space="preserve">Gradbena meja </w:t>
      </w:r>
      <w:r w:rsidRPr="002C3E51">
        <w:rPr>
          <w:rFonts w:ascii="Arial" w:hAnsi="Arial" w:cs="Arial"/>
          <w:sz w:val="20"/>
          <w:szCs w:val="20"/>
        </w:rPr>
        <w:t>(v nadaljevanju: GM) je črta, ki je načrtovane stavbe ne smejo presegati, lahko pa se jo dotikajo ali so od nje odmaknjene v notranjost zemljišča. Izven GM lahko segajo napušči, nadstreški, zunanja stopnišča ipd. ob pogoju, da je zagotovljen minimalen 3,0 m odmik od meje sosednjega zemljišča. Izven gradbenih meja lahko segajo tudi nadstrešnice, ute, lope in zbirna mesta za odpadke, ki so lahko zaščitena pred vremenskimi vplivi ter nadstreški, nad parkirnimi mesti (kot del stavbe).</w:t>
      </w:r>
    </w:p>
    <w:p w14:paraId="4F5C3512" w14:textId="77777777" w:rsidR="00A97F70" w:rsidRPr="002C3E51" w:rsidRDefault="00A97F70" w:rsidP="00A97F70">
      <w:pPr>
        <w:pStyle w:val="Odstavekseznama"/>
        <w:numPr>
          <w:ilvl w:val="0"/>
          <w:numId w:val="28"/>
        </w:numPr>
        <w:spacing w:after="0" w:line="300" w:lineRule="atLeast"/>
        <w:jc w:val="both"/>
        <w:rPr>
          <w:rFonts w:ascii="Arial" w:hAnsi="Arial" w:cs="Arial"/>
          <w:sz w:val="20"/>
          <w:szCs w:val="20"/>
        </w:rPr>
      </w:pPr>
      <w:r w:rsidRPr="00AC637F">
        <w:rPr>
          <w:rFonts w:ascii="Arial" w:hAnsi="Arial" w:cs="Arial"/>
          <w:b/>
          <w:bCs/>
          <w:sz w:val="20"/>
          <w:szCs w:val="20"/>
        </w:rPr>
        <w:t>Faktor zazidanosti gradbene parcele</w:t>
      </w:r>
      <w:r w:rsidRPr="00AC637F">
        <w:rPr>
          <w:rFonts w:ascii="Arial" w:hAnsi="Arial" w:cs="Arial"/>
          <w:sz w:val="20"/>
          <w:szCs w:val="20"/>
        </w:rPr>
        <w:t xml:space="preserve"> se določi kot razmerje med zazidano površino in celotno površino </w:t>
      </w:r>
      <w:r>
        <w:rPr>
          <w:rFonts w:ascii="Arial" w:hAnsi="Arial" w:cs="Arial"/>
          <w:sz w:val="20"/>
          <w:szCs w:val="20"/>
        </w:rPr>
        <w:t>gradbene parcele.</w:t>
      </w:r>
    </w:p>
    <w:p w14:paraId="1F6CCA3C" w14:textId="77777777" w:rsidR="00A97F70" w:rsidRPr="002C3E51" w:rsidRDefault="00A97F70" w:rsidP="00A97F70">
      <w:pPr>
        <w:pStyle w:val="Odstavekseznama"/>
        <w:numPr>
          <w:ilvl w:val="0"/>
          <w:numId w:val="28"/>
        </w:numPr>
        <w:spacing w:after="0" w:line="300" w:lineRule="atLeast"/>
        <w:jc w:val="both"/>
        <w:rPr>
          <w:rFonts w:ascii="Arial" w:hAnsi="Arial" w:cs="Arial"/>
          <w:sz w:val="20"/>
          <w:szCs w:val="20"/>
        </w:rPr>
      </w:pPr>
      <w:r w:rsidRPr="002C3E51">
        <w:rPr>
          <w:rFonts w:ascii="Arial" w:hAnsi="Arial" w:cs="Arial"/>
          <w:b/>
          <w:bCs/>
          <w:sz w:val="20"/>
          <w:szCs w:val="20"/>
        </w:rPr>
        <w:lastRenderedPageBreak/>
        <w:t>Praviloma</w:t>
      </w:r>
      <w:r w:rsidRPr="002C3E51">
        <w:rPr>
          <w:rFonts w:ascii="Arial" w:hAnsi="Arial" w:cs="Arial"/>
          <w:sz w:val="20"/>
          <w:szCs w:val="20"/>
        </w:rPr>
        <w:t xml:space="preserve"> – izraz pomeni, da je potrebno upoštevati določila odloka, da pa je dopustno odstopanje od njih, če jih zaradi utemeljenih razlogov in omejitev ni možno upoštevati, kar je potrebno obrazložiti in utemeljiti v postopku za pridobitev gradbenega dovoljenja.</w:t>
      </w:r>
    </w:p>
    <w:p w14:paraId="2B971958" w14:textId="77777777" w:rsidR="00A97F70" w:rsidRPr="002C3E51" w:rsidRDefault="00A97F70" w:rsidP="00A97F70">
      <w:pPr>
        <w:spacing w:after="0" w:line="300" w:lineRule="atLeast"/>
        <w:rPr>
          <w:rFonts w:ascii="Arial" w:hAnsi="Arial" w:cs="Arial"/>
          <w:sz w:val="20"/>
          <w:szCs w:val="20"/>
        </w:rPr>
      </w:pPr>
    </w:p>
    <w:p w14:paraId="5EB40BA0" w14:textId="0A00573C" w:rsidR="00A97F70" w:rsidRPr="002C3E51" w:rsidRDefault="00A97F70" w:rsidP="00A97F70">
      <w:pPr>
        <w:pStyle w:val="Odstavekseznama"/>
        <w:numPr>
          <w:ilvl w:val="0"/>
          <w:numId w:val="35"/>
        </w:numPr>
        <w:spacing w:after="0" w:line="300" w:lineRule="atLeast"/>
        <w:ind w:left="426" w:hanging="426"/>
        <w:jc w:val="both"/>
        <w:rPr>
          <w:rFonts w:ascii="Arial" w:hAnsi="Arial" w:cs="Arial"/>
          <w:sz w:val="20"/>
          <w:szCs w:val="20"/>
        </w:rPr>
      </w:pPr>
      <w:r w:rsidRPr="002C3E51">
        <w:rPr>
          <w:rFonts w:ascii="Arial" w:hAnsi="Arial" w:cs="Arial"/>
          <w:sz w:val="20"/>
          <w:szCs w:val="20"/>
        </w:rPr>
        <w:t xml:space="preserve">Za pojem »poslovne dejavnosti« se upošteva definicija iz Odloka o občinskem prostorskem načrtu Občine Cerklje na Gorenjskem (Uradno glasilo slovenskih občin, št. </w:t>
      </w:r>
      <w:r>
        <w:rPr>
          <w:rFonts w:ascii="Arial" w:hAnsi="Arial" w:cs="Arial"/>
          <w:sz w:val="20"/>
          <w:szCs w:val="20"/>
        </w:rPr>
        <w:t>21/25 – UPB2</w:t>
      </w:r>
      <w:r w:rsidRPr="002C3E51">
        <w:rPr>
          <w:rFonts w:ascii="Arial" w:hAnsi="Arial" w:cs="Arial"/>
          <w:sz w:val="20"/>
          <w:szCs w:val="20"/>
        </w:rPr>
        <w:t>; v nadaljevanju OPN).</w:t>
      </w:r>
    </w:p>
    <w:p w14:paraId="6D06AC64" w14:textId="77777777" w:rsidR="00A97F70" w:rsidRDefault="00A97F70" w:rsidP="00A97F70">
      <w:pPr>
        <w:spacing w:after="0" w:line="300" w:lineRule="atLeast"/>
        <w:rPr>
          <w:rFonts w:ascii="Arial" w:hAnsi="Arial" w:cs="Arial"/>
          <w:sz w:val="20"/>
          <w:szCs w:val="20"/>
        </w:rPr>
      </w:pPr>
    </w:p>
    <w:p w14:paraId="394F1C86" w14:textId="77777777" w:rsidR="001A5B35" w:rsidRPr="00E02118" w:rsidRDefault="001A5B35" w:rsidP="00A97F70">
      <w:pPr>
        <w:spacing w:after="0" w:line="300" w:lineRule="atLeast"/>
        <w:rPr>
          <w:rFonts w:ascii="Arial" w:hAnsi="Arial" w:cs="Arial"/>
          <w:sz w:val="20"/>
          <w:szCs w:val="20"/>
        </w:rPr>
      </w:pPr>
    </w:p>
    <w:p w14:paraId="341059BC" w14:textId="77777777" w:rsidR="00A97F70" w:rsidRPr="00E02118" w:rsidRDefault="00A97F70" w:rsidP="00A97F70">
      <w:pPr>
        <w:spacing w:after="0" w:line="300" w:lineRule="atLeast"/>
        <w:jc w:val="center"/>
        <w:rPr>
          <w:rFonts w:ascii="Arial" w:hAnsi="Arial" w:cs="Arial"/>
          <w:b/>
          <w:bCs/>
          <w:sz w:val="20"/>
          <w:szCs w:val="20"/>
        </w:rPr>
      </w:pPr>
      <w:r w:rsidRPr="00E02118">
        <w:rPr>
          <w:rFonts w:ascii="Arial" w:hAnsi="Arial" w:cs="Arial"/>
          <w:b/>
          <w:bCs/>
          <w:sz w:val="20"/>
          <w:szCs w:val="20"/>
        </w:rPr>
        <w:t>II. OPIS PROSTORSKE UREDITVE</w:t>
      </w:r>
    </w:p>
    <w:p w14:paraId="724F603A" w14:textId="77777777" w:rsidR="00A97F70" w:rsidRPr="00E02118" w:rsidRDefault="00A97F70" w:rsidP="00A97F70">
      <w:pPr>
        <w:spacing w:after="0" w:line="300" w:lineRule="atLeast"/>
        <w:jc w:val="center"/>
        <w:rPr>
          <w:rFonts w:ascii="Arial" w:hAnsi="Arial" w:cs="Arial"/>
          <w:sz w:val="20"/>
          <w:szCs w:val="20"/>
        </w:rPr>
      </w:pPr>
    </w:p>
    <w:p w14:paraId="6A2B9697" w14:textId="77777777" w:rsidR="00A97F70" w:rsidRPr="00E02118" w:rsidRDefault="00A97F70" w:rsidP="00A97F70">
      <w:pPr>
        <w:spacing w:after="0" w:line="300" w:lineRule="atLeast"/>
        <w:jc w:val="center"/>
        <w:rPr>
          <w:rFonts w:ascii="Arial" w:hAnsi="Arial" w:cs="Arial"/>
          <w:sz w:val="20"/>
          <w:szCs w:val="20"/>
        </w:rPr>
      </w:pPr>
      <w:r w:rsidRPr="00E02118">
        <w:rPr>
          <w:rFonts w:ascii="Arial" w:hAnsi="Arial" w:cs="Arial"/>
          <w:sz w:val="20"/>
          <w:szCs w:val="20"/>
        </w:rPr>
        <w:t>4. člen</w:t>
      </w:r>
    </w:p>
    <w:p w14:paraId="253D1312" w14:textId="77777777" w:rsidR="00A97F70" w:rsidRPr="00E02118" w:rsidRDefault="00A97F70" w:rsidP="00A97F70">
      <w:pPr>
        <w:spacing w:after="0" w:line="300" w:lineRule="atLeast"/>
        <w:jc w:val="center"/>
        <w:rPr>
          <w:rFonts w:ascii="Arial" w:hAnsi="Arial" w:cs="Arial"/>
          <w:sz w:val="20"/>
          <w:szCs w:val="20"/>
        </w:rPr>
      </w:pPr>
      <w:r w:rsidRPr="00E02118">
        <w:rPr>
          <w:rFonts w:ascii="Arial" w:hAnsi="Arial" w:cs="Arial"/>
          <w:sz w:val="20"/>
          <w:szCs w:val="20"/>
        </w:rPr>
        <w:t>(obseg območja OPPN)</w:t>
      </w:r>
    </w:p>
    <w:p w14:paraId="331168D0" w14:textId="77777777" w:rsidR="00A97F70" w:rsidRPr="00E02118" w:rsidRDefault="00A97F70" w:rsidP="00A97F70">
      <w:pPr>
        <w:spacing w:after="0" w:line="300" w:lineRule="atLeast"/>
        <w:jc w:val="both"/>
        <w:rPr>
          <w:rFonts w:ascii="Arial" w:hAnsi="Arial" w:cs="Arial"/>
          <w:sz w:val="20"/>
          <w:szCs w:val="20"/>
          <w:highlight w:val="yellow"/>
        </w:rPr>
      </w:pPr>
    </w:p>
    <w:p w14:paraId="3DEED425" w14:textId="77777777" w:rsidR="00A97F70" w:rsidRPr="00E02118" w:rsidRDefault="00A97F70" w:rsidP="00A97F70">
      <w:pPr>
        <w:pStyle w:val="Odstavekseznama"/>
        <w:numPr>
          <w:ilvl w:val="0"/>
          <w:numId w:val="3"/>
        </w:numPr>
        <w:spacing w:after="0" w:line="300" w:lineRule="atLeast"/>
        <w:ind w:left="426" w:hanging="426"/>
        <w:jc w:val="both"/>
        <w:rPr>
          <w:rFonts w:ascii="Arial" w:hAnsi="Arial" w:cs="Arial"/>
          <w:sz w:val="20"/>
          <w:szCs w:val="20"/>
        </w:rPr>
      </w:pPr>
      <w:bookmarkStart w:id="5" w:name="_Hlk136851987"/>
      <w:r w:rsidRPr="00E02118">
        <w:rPr>
          <w:rFonts w:ascii="Arial" w:hAnsi="Arial" w:cs="Arial"/>
          <w:sz w:val="20"/>
          <w:szCs w:val="20"/>
        </w:rPr>
        <w:t>Območje OPPN se nahaja na severozahodnem delu naselja Cerklje na Gorenjskem v naselju oziroma predelu Dvorje. Območje obdajajo :</w:t>
      </w:r>
    </w:p>
    <w:p w14:paraId="0E4D6E74" w14:textId="77777777" w:rsidR="00A97F70" w:rsidRPr="00E02118" w:rsidRDefault="00A97F70" w:rsidP="00A97F70">
      <w:pPr>
        <w:pStyle w:val="Odstavekseznama"/>
        <w:numPr>
          <w:ilvl w:val="1"/>
          <w:numId w:val="3"/>
        </w:numPr>
        <w:spacing w:after="0" w:line="300" w:lineRule="atLeast"/>
        <w:ind w:left="720"/>
        <w:jc w:val="both"/>
        <w:rPr>
          <w:rFonts w:ascii="Arial" w:hAnsi="Arial" w:cs="Arial"/>
          <w:sz w:val="20"/>
          <w:szCs w:val="20"/>
        </w:rPr>
      </w:pPr>
      <w:r w:rsidRPr="00E02118">
        <w:rPr>
          <w:rFonts w:ascii="Arial" w:hAnsi="Arial" w:cs="Arial"/>
          <w:sz w:val="20"/>
          <w:szCs w:val="20"/>
        </w:rPr>
        <w:t xml:space="preserve">na severu lokalna zbirna cesta Grad – Dvorje – </w:t>
      </w:r>
      <w:proofErr w:type="spellStart"/>
      <w:r w:rsidRPr="00E02118">
        <w:rPr>
          <w:rFonts w:ascii="Arial" w:hAnsi="Arial" w:cs="Arial"/>
          <w:sz w:val="20"/>
          <w:szCs w:val="20"/>
        </w:rPr>
        <w:t>Bavant</w:t>
      </w:r>
      <w:proofErr w:type="spellEnd"/>
      <w:r w:rsidRPr="00E02118">
        <w:rPr>
          <w:rFonts w:ascii="Arial" w:hAnsi="Arial" w:cs="Arial"/>
          <w:sz w:val="20"/>
          <w:szCs w:val="20"/>
        </w:rPr>
        <w:t xml:space="preserve"> (LZ 039051) in strnjena pozidava drobnega do srednjega merila s prevladujočimi stanovanjskimi stavbami in kmetijskimi gospodarstvi,</w:t>
      </w:r>
    </w:p>
    <w:p w14:paraId="4B9317E7" w14:textId="77777777" w:rsidR="00A97F70" w:rsidRPr="00E02118" w:rsidRDefault="00A97F70" w:rsidP="00A97F70">
      <w:pPr>
        <w:pStyle w:val="Odstavekseznama"/>
        <w:numPr>
          <w:ilvl w:val="1"/>
          <w:numId w:val="3"/>
        </w:numPr>
        <w:spacing w:after="0" w:line="300" w:lineRule="atLeast"/>
        <w:ind w:left="720"/>
        <w:jc w:val="both"/>
        <w:rPr>
          <w:rFonts w:ascii="Arial" w:hAnsi="Arial" w:cs="Arial"/>
          <w:sz w:val="20"/>
          <w:szCs w:val="20"/>
        </w:rPr>
      </w:pPr>
      <w:r w:rsidRPr="00E02118">
        <w:rPr>
          <w:rFonts w:ascii="Arial" w:hAnsi="Arial" w:cs="Arial"/>
          <w:sz w:val="20"/>
          <w:szCs w:val="20"/>
        </w:rPr>
        <w:t>na zahodu lokalna zbirna cesta Dvorje – Cerklje (LZ 039011) in strnjena pozidava drobnega do srednjega merila s prevladujočimi stanovanjskimi stavbami in kmetijskimi gospodarstvi,</w:t>
      </w:r>
    </w:p>
    <w:p w14:paraId="6508E8DC" w14:textId="77777777" w:rsidR="00A97F70" w:rsidRPr="00E02118" w:rsidRDefault="00A97F70" w:rsidP="00A97F70">
      <w:pPr>
        <w:pStyle w:val="Odstavekseznama"/>
        <w:numPr>
          <w:ilvl w:val="1"/>
          <w:numId w:val="3"/>
        </w:numPr>
        <w:spacing w:after="0" w:line="300" w:lineRule="atLeast"/>
        <w:ind w:left="720"/>
        <w:jc w:val="both"/>
        <w:rPr>
          <w:rFonts w:ascii="Arial" w:hAnsi="Arial" w:cs="Arial"/>
          <w:sz w:val="20"/>
          <w:szCs w:val="20"/>
        </w:rPr>
      </w:pPr>
      <w:r w:rsidRPr="00E02118">
        <w:rPr>
          <w:rFonts w:ascii="Arial" w:hAnsi="Arial" w:cs="Arial"/>
          <w:sz w:val="20"/>
          <w:szCs w:val="20"/>
        </w:rPr>
        <w:t>na vzhodu območje drugih urejenih zelenih površin – ZD, kjer teče vodotok Reka,</w:t>
      </w:r>
    </w:p>
    <w:p w14:paraId="21DA2800" w14:textId="77777777" w:rsidR="00A97F70" w:rsidRPr="00E02118" w:rsidRDefault="00A97F70" w:rsidP="00A97F70">
      <w:pPr>
        <w:pStyle w:val="Odstavekseznama"/>
        <w:numPr>
          <w:ilvl w:val="1"/>
          <w:numId w:val="3"/>
        </w:numPr>
        <w:spacing w:after="0" w:line="300" w:lineRule="atLeast"/>
        <w:ind w:left="720"/>
        <w:jc w:val="both"/>
        <w:rPr>
          <w:rFonts w:ascii="Arial" w:hAnsi="Arial" w:cs="Arial"/>
          <w:sz w:val="20"/>
          <w:szCs w:val="20"/>
        </w:rPr>
      </w:pPr>
      <w:r w:rsidRPr="00E02118">
        <w:rPr>
          <w:rFonts w:ascii="Arial" w:hAnsi="Arial" w:cs="Arial"/>
          <w:sz w:val="20"/>
          <w:szCs w:val="20"/>
        </w:rPr>
        <w:t xml:space="preserve">na jugu površine s podrobnejšo namensko rabo prostora </w:t>
      </w:r>
      <w:proofErr w:type="spellStart"/>
      <w:r w:rsidRPr="00E02118">
        <w:rPr>
          <w:rFonts w:ascii="Arial" w:hAnsi="Arial" w:cs="Arial"/>
          <w:sz w:val="20"/>
          <w:szCs w:val="20"/>
        </w:rPr>
        <w:t>CDd</w:t>
      </w:r>
      <w:proofErr w:type="spellEnd"/>
      <w:r w:rsidRPr="00E02118">
        <w:rPr>
          <w:rFonts w:ascii="Arial" w:hAnsi="Arial" w:cs="Arial"/>
          <w:sz w:val="20"/>
          <w:szCs w:val="20"/>
        </w:rPr>
        <w:t xml:space="preserve"> – površine, ki so namenjene drugim območjem centralnih dejavnostim, ki so pretežno namenjene poslovnim dejavnostim ter bivanju; ob območju OPPN se nahajajo športna igrišča in gostinski obrat.</w:t>
      </w:r>
    </w:p>
    <w:p w14:paraId="493D46F1" w14:textId="77777777" w:rsidR="00A97F70" w:rsidRPr="00E02118" w:rsidRDefault="00A97F70" w:rsidP="00A97F70">
      <w:pPr>
        <w:spacing w:after="0" w:line="300" w:lineRule="atLeast"/>
        <w:jc w:val="both"/>
        <w:rPr>
          <w:rFonts w:ascii="Arial" w:hAnsi="Arial" w:cs="Arial"/>
          <w:sz w:val="20"/>
          <w:szCs w:val="20"/>
        </w:rPr>
      </w:pPr>
    </w:p>
    <w:p w14:paraId="4ED75534" w14:textId="77777777" w:rsidR="00A97F70" w:rsidRPr="00E02118" w:rsidRDefault="00A97F70" w:rsidP="00A97F70">
      <w:pPr>
        <w:pStyle w:val="Odstavekseznama"/>
        <w:numPr>
          <w:ilvl w:val="0"/>
          <w:numId w:val="3"/>
        </w:numPr>
        <w:spacing w:after="0" w:line="300" w:lineRule="atLeast"/>
        <w:ind w:left="426" w:hanging="426"/>
        <w:jc w:val="both"/>
        <w:rPr>
          <w:rFonts w:ascii="Arial" w:hAnsi="Arial" w:cs="Arial"/>
          <w:sz w:val="20"/>
          <w:szCs w:val="20"/>
        </w:rPr>
      </w:pPr>
      <w:r w:rsidRPr="00E02118">
        <w:rPr>
          <w:rFonts w:ascii="Arial" w:hAnsi="Arial" w:cs="Arial"/>
          <w:sz w:val="20"/>
          <w:szCs w:val="20"/>
        </w:rPr>
        <w:t>Območje OPPN je v OPN opredeljeno s podenoto urejanja prostora</w:t>
      </w:r>
      <w:r>
        <w:rPr>
          <w:rFonts w:ascii="Arial" w:hAnsi="Arial" w:cs="Arial"/>
          <w:sz w:val="20"/>
          <w:szCs w:val="20"/>
        </w:rPr>
        <w:t xml:space="preserve"> (</w:t>
      </w:r>
      <w:proofErr w:type="spellStart"/>
      <w:r>
        <w:rPr>
          <w:rFonts w:ascii="Arial" w:hAnsi="Arial" w:cs="Arial"/>
          <w:sz w:val="20"/>
          <w:szCs w:val="20"/>
        </w:rPr>
        <w:t>podEUP</w:t>
      </w:r>
      <w:proofErr w:type="spellEnd"/>
      <w:r>
        <w:rPr>
          <w:rFonts w:ascii="Arial" w:hAnsi="Arial" w:cs="Arial"/>
          <w:sz w:val="20"/>
          <w:szCs w:val="20"/>
        </w:rPr>
        <w:t>)</w:t>
      </w:r>
      <w:r w:rsidRPr="00E02118">
        <w:rPr>
          <w:rFonts w:ascii="Arial" w:hAnsi="Arial" w:cs="Arial"/>
          <w:sz w:val="20"/>
          <w:szCs w:val="20"/>
        </w:rPr>
        <w:t xml:space="preserve"> z oznako CR62/1.</w:t>
      </w:r>
    </w:p>
    <w:p w14:paraId="35EC9AEF" w14:textId="77777777" w:rsidR="00A97F70" w:rsidRPr="00E02118" w:rsidRDefault="00A97F70" w:rsidP="00A97F70">
      <w:pPr>
        <w:spacing w:after="0" w:line="300" w:lineRule="atLeast"/>
        <w:jc w:val="both"/>
        <w:rPr>
          <w:rFonts w:ascii="Arial" w:hAnsi="Arial" w:cs="Arial"/>
          <w:sz w:val="20"/>
          <w:szCs w:val="20"/>
        </w:rPr>
      </w:pPr>
    </w:p>
    <w:p w14:paraId="5100A401" w14:textId="77777777" w:rsidR="00A97F70" w:rsidRPr="00E02118" w:rsidRDefault="00A97F70" w:rsidP="00A97F70">
      <w:pPr>
        <w:pStyle w:val="Odstavekseznama"/>
        <w:numPr>
          <w:ilvl w:val="0"/>
          <w:numId w:val="3"/>
        </w:numPr>
        <w:spacing w:after="0" w:line="300" w:lineRule="atLeast"/>
        <w:ind w:left="426" w:hanging="426"/>
        <w:jc w:val="both"/>
        <w:rPr>
          <w:rFonts w:ascii="Arial" w:hAnsi="Arial" w:cs="Arial"/>
          <w:sz w:val="20"/>
          <w:szCs w:val="20"/>
        </w:rPr>
      </w:pPr>
      <w:r w:rsidRPr="00E02118">
        <w:rPr>
          <w:rFonts w:ascii="Arial" w:hAnsi="Arial" w:cs="Arial"/>
          <w:sz w:val="20"/>
          <w:szCs w:val="20"/>
        </w:rPr>
        <w:t xml:space="preserve">Območje OPPN meri okvirno 1,22 ha in obsega zemljišča s </w:t>
      </w:r>
      <w:proofErr w:type="spellStart"/>
      <w:r w:rsidRPr="00E02118">
        <w:rPr>
          <w:rFonts w:ascii="Arial" w:hAnsi="Arial" w:cs="Arial"/>
          <w:sz w:val="20"/>
          <w:szCs w:val="20"/>
        </w:rPr>
        <w:t>parc</w:t>
      </w:r>
      <w:proofErr w:type="spellEnd"/>
      <w:r w:rsidRPr="00E02118">
        <w:rPr>
          <w:rFonts w:ascii="Arial" w:hAnsi="Arial" w:cs="Arial"/>
          <w:sz w:val="20"/>
          <w:szCs w:val="20"/>
        </w:rPr>
        <w:t xml:space="preserve">. št.: 664/1, 665/2, 665/3, 665/4, 666/1, 676/3, 676/5, 676/8, 676/9, 676/10, 676/11, 676/12, 676/13, 676/14, 676/15, vse </w:t>
      </w:r>
      <w:proofErr w:type="spellStart"/>
      <w:r w:rsidRPr="00E02118">
        <w:rPr>
          <w:rFonts w:ascii="Arial" w:hAnsi="Arial" w:cs="Arial"/>
          <w:sz w:val="20"/>
          <w:szCs w:val="20"/>
        </w:rPr>
        <w:t>k.o</w:t>
      </w:r>
      <w:proofErr w:type="spellEnd"/>
      <w:r w:rsidRPr="00E02118">
        <w:rPr>
          <w:rFonts w:ascii="Arial" w:hAnsi="Arial" w:cs="Arial"/>
          <w:sz w:val="20"/>
          <w:szCs w:val="20"/>
        </w:rPr>
        <w:t>. 2110-Grad.</w:t>
      </w:r>
    </w:p>
    <w:bookmarkEnd w:id="5"/>
    <w:p w14:paraId="20A0AAC2" w14:textId="77777777" w:rsidR="00A97F70" w:rsidRPr="00E02118" w:rsidRDefault="00A97F70" w:rsidP="00A97F70">
      <w:pPr>
        <w:spacing w:after="0" w:line="300" w:lineRule="atLeast"/>
        <w:jc w:val="both"/>
        <w:rPr>
          <w:rFonts w:ascii="Arial" w:hAnsi="Arial" w:cs="Arial"/>
          <w:sz w:val="20"/>
          <w:szCs w:val="20"/>
          <w:highlight w:val="yellow"/>
        </w:rPr>
      </w:pPr>
    </w:p>
    <w:p w14:paraId="4EC399A3" w14:textId="77777777" w:rsidR="00A97F70" w:rsidRPr="00E02118" w:rsidRDefault="00A97F70" w:rsidP="00A97F70">
      <w:pPr>
        <w:pStyle w:val="Odstavekseznama"/>
        <w:numPr>
          <w:ilvl w:val="0"/>
          <w:numId w:val="3"/>
        </w:numPr>
        <w:spacing w:after="0" w:line="300" w:lineRule="atLeast"/>
        <w:ind w:left="426" w:hanging="426"/>
        <w:jc w:val="both"/>
        <w:rPr>
          <w:rFonts w:ascii="Arial" w:hAnsi="Arial" w:cs="Arial"/>
          <w:sz w:val="20"/>
          <w:szCs w:val="20"/>
        </w:rPr>
      </w:pPr>
      <w:r w:rsidRPr="00E02118">
        <w:rPr>
          <w:rFonts w:ascii="Arial" w:hAnsi="Arial" w:cs="Arial"/>
          <w:sz w:val="20"/>
          <w:szCs w:val="20"/>
        </w:rPr>
        <w:t>Območje OPPN je določeno v grafičnem delu OPPN na listu 2.1.</w:t>
      </w:r>
    </w:p>
    <w:p w14:paraId="40E9CECB" w14:textId="77777777" w:rsidR="00A97F70" w:rsidRDefault="00A97F70" w:rsidP="00A97F70">
      <w:pPr>
        <w:spacing w:after="0" w:line="300" w:lineRule="atLeast"/>
        <w:jc w:val="both"/>
        <w:rPr>
          <w:rFonts w:ascii="Arial" w:hAnsi="Arial" w:cs="Arial"/>
          <w:sz w:val="20"/>
          <w:szCs w:val="20"/>
          <w:highlight w:val="yellow"/>
        </w:rPr>
      </w:pPr>
    </w:p>
    <w:p w14:paraId="257EC31E" w14:textId="77777777" w:rsidR="001A5B35" w:rsidRPr="00E02118" w:rsidRDefault="001A5B35" w:rsidP="00A97F70">
      <w:pPr>
        <w:spacing w:after="0" w:line="300" w:lineRule="atLeast"/>
        <w:jc w:val="both"/>
        <w:rPr>
          <w:rFonts w:ascii="Arial" w:hAnsi="Arial" w:cs="Arial"/>
          <w:sz w:val="20"/>
          <w:szCs w:val="20"/>
          <w:highlight w:val="yellow"/>
        </w:rPr>
      </w:pPr>
    </w:p>
    <w:p w14:paraId="64AF0DA6" w14:textId="77777777" w:rsidR="00A97F70" w:rsidRPr="00E02118" w:rsidRDefault="00A97F70" w:rsidP="00A97F70">
      <w:pPr>
        <w:spacing w:after="0" w:line="300" w:lineRule="atLeast"/>
        <w:jc w:val="center"/>
        <w:rPr>
          <w:rFonts w:ascii="Arial" w:hAnsi="Arial" w:cs="Arial"/>
          <w:sz w:val="20"/>
          <w:szCs w:val="20"/>
        </w:rPr>
      </w:pPr>
      <w:r w:rsidRPr="00E02118">
        <w:rPr>
          <w:rFonts w:ascii="Arial" w:hAnsi="Arial" w:cs="Arial"/>
          <w:sz w:val="20"/>
          <w:szCs w:val="20"/>
        </w:rPr>
        <w:t>5. člen</w:t>
      </w:r>
    </w:p>
    <w:p w14:paraId="2AAB7338" w14:textId="77777777" w:rsidR="00A97F70" w:rsidRPr="00E02118" w:rsidRDefault="00A97F70" w:rsidP="00A97F70">
      <w:pPr>
        <w:spacing w:after="0" w:line="300" w:lineRule="atLeast"/>
        <w:jc w:val="center"/>
        <w:rPr>
          <w:rFonts w:ascii="Arial" w:hAnsi="Arial" w:cs="Arial"/>
          <w:sz w:val="20"/>
          <w:szCs w:val="20"/>
        </w:rPr>
      </w:pPr>
      <w:r w:rsidRPr="00E02118">
        <w:rPr>
          <w:rFonts w:ascii="Arial" w:hAnsi="Arial" w:cs="Arial"/>
          <w:sz w:val="20"/>
          <w:szCs w:val="20"/>
        </w:rPr>
        <w:t>(urejevalne enote)</w:t>
      </w:r>
    </w:p>
    <w:p w14:paraId="0E7003FD" w14:textId="77777777" w:rsidR="00A97F70" w:rsidRPr="00E02118" w:rsidRDefault="00A97F70" w:rsidP="00A97F70">
      <w:pPr>
        <w:spacing w:after="0" w:line="300" w:lineRule="atLeast"/>
        <w:rPr>
          <w:rFonts w:ascii="Arial" w:hAnsi="Arial" w:cs="Arial"/>
          <w:sz w:val="20"/>
          <w:szCs w:val="20"/>
        </w:rPr>
      </w:pPr>
    </w:p>
    <w:p w14:paraId="7A55AFD0" w14:textId="77777777" w:rsidR="00A97F70" w:rsidRPr="00E02118" w:rsidRDefault="00A97F70" w:rsidP="00A97F70">
      <w:pPr>
        <w:pStyle w:val="Odstavekseznama"/>
        <w:numPr>
          <w:ilvl w:val="0"/>
          <w:numId w:val="4"/>
        </w:numPr>
        <w:spacing w:after="0" w:line="300" w:lineRule="atLeast"/>
        <w:ind w:left="426" w:hanging="426"/>
        <w:rPr>
          <w:rFonts w:ascii="Arial" w:hAnsi="Arial" w:cs="Arial"/>
          <w:sz w:val="20"/>
          <w:szCs w:val="20"/>
        </w:rPr>
      </w:pPr>
      <w:r w:rsidRPr="00E02118">
        <w:rPr>
          <w:rFonts w:ascii="Arial" w:hAnsi="Arial" w:cs="Arial"/>
          <w:sz w:val="20"/>
          <w:szCs w:val="20"/>
        </w:rPr>
        <w:t>Območje OPPN je razdeljeno na naslednje urejevalne enote (v nadaljevanju: UE):</w:t>
      </w:r>
    </w:p>
    <w:p w14:paraId="4446B387" w14:textId="77777777" w:rsidR="00A97F70" w:rsidRPr="00E02118" w:rsidRDefault="00A97F70" w:rsidP="00A97F70">
      <w:pPr>
        <w:pStyle w:val="Odstavekseznama"/>
        <w:numPr>
          <w:ilvl w:val="0"/>
          <w:numId w:val="41"/>
        </w:numPr>
        <w:spacing w:after="0" w:line="300" w:lineRule="atLeast"/>
        <w:rPr>
          <w:rFonts w:ascii="Arial" w:hAnsi="Arial" w:cs="Arial"/>
          <w:sz w:val="20"/>
          <w:szCs w:val="20"/>
        </w:rPr>
      </w:pPr>
      <w:r w:rsidRPr="00E02118">
        <w:rPr>
          <w:rFonts w:ascii="Arial" w:hAnsi="Arial" w:cs="Arial"/>
          <w:sz w:val="20"/>
          <w:szCs w:val="20"/>
        </w:rPr>
        <w:t>UE1, UE2, UE3, UE4: območj</w:t>
      </w:r>
      <w:r>
        <w:rPr>
          <w:rFonts w:ascii="Arial" w:hAnsi="Arial" w:cs="Arial"/>
          <w:sz w:val="20"/>
          <w:szCs w:val="20"/>
        </w:rPr>
        <w:t>a</w:t>
      </w:r>
      <w:r w:rsidRPr="00E02118">
        <w:rPr>
          <w:rFonts w:ascii="Arial" w:hAnsi="Arial" w:cs="Arial"/>
          <w:sz w:val="20"/>
          <w:szCs w:val="20"/>
        </w:rPr>
        <w:t xml:space="preserve"> za bivanje,</w:t>
      </w:r>
    </w:p>
    <w:p w14:paraId="67620A59" w14:textId="77777777" w:rsidR="00A97F70" w:rsidRPr="00E02118" w:rsidRDefault="00A97F70" w:rsidP="00A97F70">
      <w:pPr>
        <w:pStyle w:val="Odstavekseznama"/>
        <w:numPr>
          <w:ilvl w:val="0"/>
          <w:numId w:val="41"/>
        </w:numPr>
        <w:spacing w:after="0" w:line="300" w:lineRule="atLeast"/>
        <w:rPr>
          <w:rFonts w:ascii="Arial" w:hAnsi="Arial" w:cs="Arial"/>
          <w:sz w:val="20"/>
          <w:szCs w:val="20"/>
        </w:rPr>
      </w:pPr>
      <w:r w:rsidRPr="00E02118">
        <w:rPr>
          <w:rFonts w:ascii="Arial" w:hAnsi="Arial" w:cs="Arial"/>
          <w:sz w:val="20"/>
          <w:szCs w:val="20"/>
        </w:rPr>
        <w:t>UE5, UE6: območj</w:t>
      </w:r>
      <w:r>
        <w:rPr>
          <w:rFonts w:ascii="Arial" w:hAnsi="Arial" w:cs="Arial"/>
          <w:sz w:val="20"/>
          <w:szCs w:val="20"/>
        </w:rPr>
        <w:t>a</w:t>
      </w:r>
      <w:r w:rsidRPr="00E02118">
        <w:rPr>
          <w:rFonts w:ascii="Arial" w:hAnsi="Arial" w:cs="Arial"/>
          <w:sz w:val="20"/>
          <w:szCs w:val="20"/>
        </w:rPr>
        <w:t xml:space="preserve"> cest.</w:t>
      </w:r>
    </w:p>
    <w:p w14:paraId="3733DD09" w14:textId="77777777" w:rsidR="00A97F70" w:rsidRPr="00E02118" w:rsidRDefault="00A97F70" w:rsidP="00A97F70">
      <w:pPr>
        <w:spacing w:after="0" w:line="300" w:lineRule="atLeast"/>
        <w:rPr>
          <w:rFonts w:ascii="Arial" w:hAnsi="Arial" w:cs="Arial"/>
          <w:sz w:val="20"/>
          <w:szCs w:val="20"/>
          <w:highlight w:val="yellow"/>
        </w:rPr>
      </w:pPr>
    </w:p>
    <w:p w14:paraId="5BB380E7" w14:textId="77777777" w:rsidR="00A97F70" w:rsidRPr="00E02118" w:rsidRDefault="00A97F70" w:rsidP="00A97F70">
      <w:pPr>
        <w:pStyle w:val="Odstavekseznama"/>
        <w:numPr>
          <w:ilvl w:val="0"/>
          <w:numId w:val="4"/>
        </w:numPr>
        <w:spacing w:after="0" w:line="300" w:lineRule="atLeast"/>
        <w:ind w:left="426" w:hanging="426"/>
        <w:rPr>
          <w:rFonts w:ascii="Arial" w:hAnsi="Arial" w:cs="Arial"/>
          <w:sz w:val="20"/>
          <w:szCs w:val="20"/>
        </w:rPr>
      </w:pPr>
      <w:r w:rsidRPr="00E02118">
        <w:rPr>
          <w:rFonts w:ascii="Arial" w:hAnsi="Arial" w:cs="Arial"/>
          <w:sz w:val="20"/>
          <w:szCs w:val="20"/>
        </w:rPr>
        <w:t>Urejevalne enote so prikazane v grafičnem delu OPPN na listu 7.</w:t>
      </w:r>
    </w:p>
    <w:p w14:paraId="10650792" w14:textId="77777777" w:rsidR="00A97F70" w:rsidRDefault="00A97F70" w:rsidP="00A97F70">
      <w:pPr>
        <w:spacing w:after="0" w:line="300" w:lineRule="atLeast"/>
        <w:rPr>
          <w:rFonts w:ascii="Arial" w:hAnsi="Arial" w:cs="Arial"/>
          <w:sz w:val="20"/>
          <w:szCs w:val="20"/>
          <w:highlight w:val="yellow"/>
        </w:rPr>
      </w:pPr>
    </w:p>
    <w:p w14:paraId="04EAAF85" w14:textId="77777777" w:rsidR="001A5B35" w:rsidRDefault="001A5B35" w:rsidP="00A97F70">
      <w:pPr>
        <w:spacing w:after="0" w:line="300" w:lineRule="atLeast"/>
        <w:rPr>
          <w:rFonts w:ascii="Arial" w:hAnsi="Arial" w:cs="Arial"/>
          <w:sz w:val="20"/>
          <w:szCs w:val="20"/>
          <w:highlight w:val="yellow"/>
        </w:rPr>
      </w:pPr>
    </w:p>
    <w:p w14:paraId="7ED23C5F" w14:textId="77777777" w:rsidR="001A5B35" w:rsidRPr="00E02118" w:rsidRDefault="001A5B35" w:rsidP="00A97F70">
      <w:pPr>
        <w:spacing w:after="0" w:line="300" w:lineRule="atLeast"/>
        <w:rPr>
          <w:rFonts w:ascii="Arial" w:hAnsi="Arial" w:cs="Arial"/>
          <w:sz w:val="20"/>
          <w:szCs w:val="20"/>
          <w:highlight w:val="yellow"/>
        </w:rPr>
      </w:pPr>
    </w:p>
    <w:p w14:paraId="0EE023DD" w14:textId="77777777" w:rsidR="00A97F70" w:rsidRPr="00E02118" w:rsidRDefault="00A97F70" w:rsidP="00A97F70">
      <w:pPr>
        <w:spacing w:after="0" w:line="300" w:lineRule="atLeast"/>
        <w:jc w:val="center"/>
        <w:rPr>
          <w:rFonts w:ascii="Arial" w:hAnsi="Arial" w:cs="Arial"/>
          <w:sz w:val="20"/>
          <w:szCs w:val="20"/>
        </w:rPr>
      </w:pPr>
      <w:r w:rsidRPr="00E02118">
        <w:rPr>
          <w:rFonts w:ascii="Arial" w:hAnsi="Arial" w:cs="Arial"/>
          <w:sz w:val="20"/>
          <w:szCs w:val="20"/>
        </w:rPr>
        <w:lastRenderedPageBreak/>
        <w:t>6. člen</w:t>
      </w:r>
    </w:p>
    <w:p w14:paraId="47CC9520" w14:textId="77777777" w:rsidR="00A97F70" w:rsidRPr="00E02118" w:rsidRDefault="00A97F70" w:rsidP="00A97F70">
      <w:pPr>
        <w:spacing w:after="0" w:line="300" w:lineRule="atLeast"/>
        <w:jc w:val="center"/>
        <w:rPr>
          <w:rFonts w:ascii="Arial" w:hAnsi="Arial" w:cs="Arial"/>
          <w:sz w:val="20"/>
          <w:szCs w:val="20"/>
        </w:rPr>
      </w:pPr>
      <w:r w:rsidRPr="00E02118">
        <w:rPr>
          <w:rFonts w:ascii="Arial" w:hAnsi="Arial" w:cs="Arial"/>
          <w:sz w:val="20"/>
          <w:szCs w:val="20"/>
        </w:rPr>
        <w:t>(funkcija in oblikovanje območja OPPN)</w:t>
      </w:r>
    </w:p>
    <w:p w14:paraId="0E81BD2D" w14:textId="77777777" w:rsidR="00A97F70" w:rsidRPr="00E02118" w:rsidRDefault="00A97F70" w:rsidP="00A97F70">
      <w:pPr>
        <w:spacing w:after="0" w:line="300" w:lineRule="atLeast"/>
        <w:rPr>
          <w:rFonts w:ascii="Arial" w:hAnsi="Arial" w:cs="Arial"/>
          <w:sz w:val="20"/>
          <w:szCs w:val="20"/>
        </w:rPr>
      </w:pPr>
    </w:p>
    <w:p w14:paraId="224324F1" w14:textId="77777777" w:rsidR="00A97F70" w:rsidRPr="00E02118" w:rsidRDefault="00A97F70" w:rsidP="00A97F70">
      <w:pPr>
        <w:pStyle w:val="Odstavekseznama"/>
        <w:numPr>
          <w:ilvl w:val="0"/>
          <w:numId w:val="5"/>
        </w:numPr>
        <w:spacing w:after="0" w:line="300" w:lineRule="atLeast"/>
        <w:ind w:left="426" w:hanging="426"/>
        <w:jc w:val="both"/>
        <w:rPr>
          <w:rFonts w:ascii="Arial" w:hAnsi="Arial" w:cs="Arial"/>
          <w:sz w:val="20"/>
          <w:szCs w:val="20"/>
        </w:rPr>
      </w:pPr>
      <w:bookmarkStart w:id="6" w:name="_Hlk136850717"/>
      <w:r w:rsidRPr="00E02118">
        <w:rPr>
          <w:rFonts w:ascii="Arial" w:hAnsi="Arial" w:cs="Arial"/>
          <w:sz w:val="20"/>
          <w:szCs w:val="20"/>
        </w:rPr>
        <w:t>Območje OPPN je namenjeno bivanju s spremljajočimi dejavnostmi, ki služijo dnevnim potrebam prebivalcev. Za območje OPPN je v OPN določena namenska raba prostora S</w:t>
      </w:r>
      <w:r>
        <w:rPr>
          <w:rFonts w:ascii="Arial" w:hAnsi="Arial" w:cs="Arial"/>
          <w:sz w:val="20"/>
          <w:szCs w:val="20"/>
        </w:rPr>
        <w:t xml:space="preserve"> –</w:t>
      </w:r>
      <w:r w:rsidRPr="00E02118">
        <w:rPr>
          <w:rFonts w:ascii="Arial" w:hAnsi="Arial" w:cs="Arial"/>
          <w:sz w:val="20"/>
          <w:szCs w:val="20"/>
        </w:rPr>
        <w:t xml:space="preserve"> območje stanovanj.</w:t>
      </w:r>
    </w:p>
    <w:p w14:paraId="04ECF0DE" w14:textId="77777777" w:rsidR="00A97F70" w:rsidRPr="00E02118" w:rsidRDefault="00A97F70" w:rsidP="00A97F70">
      <w:pPr>
        <w:spacing w:after="0" w:line="300" w:lineRule="atLeast"/>
        <w:jc w:val="both"/>
        <w:rPr>
          <w:rFonts w:ascii="Arial" w:hAnsi="Arial" w:cs="Arial"/>
          <w:sz w:val="20"/>
          <w:szCs w:val="20"/>
        </w:rPr>
      </w:pPr>
    </w:p>
    <w:bookmarkEnd w:id="6"/>
    <w:p w14:paraId="10E13AC9" w14:textId="77777777" w:rsidR="00A97F70" w:rsidRPr="00E02118" w:rsidRDefault="00A97F70" w:rsidP="00A97F70">
      <w:pPr>
        <w:pStyle w:val="Odstavekseznama"/>
        <w:numPr>
          <w:ilvl w:val="0"/>
          <w:numId w:val="5"/>
        </w:numPr>
        <w:spacing w:after="0" w:line="300" w:lineRule="atLeast"/>
        <w:ind w:left="426" w:hanging="426"/>
        <w:jc w:val="both"/>
        <w:rPr>
          <w:rFonts w:ascii="Arial" w:hAnsi="Arial" w:cs="Arial"/>
          <w:sz w:val="20"/>
          <w:szCs w:val="20"/>
        </w:rPr>
      </w:pPr>
      <w:r w:rsidRPr="00E02118">
        <w:rPr>
          <w:rFonts w:ascii="Arial" w:hAnsi="Arial" w:cs="Arial"/>
          <w:sz w:val="20"/>
          <w:szCs w:val="20"/>
        </w:rPr>
        <w:t xml:space="preserve"> Na območju OPPN se načrtuje prostostoječa stanovanjska gradnja s pripadajočimi prometnimi površinami ter priključki na gospodarsko javno infrastrukturo. V načrtovanih stanovanjskih stavbah je dovoljeno umestiti spremljajoče dejavnosti, ki služijo dnevnim potrebam prebivalcev. </w:t>
      </w:r>
    </w:p>
    <w:p w14:paraId="2B98E519" w14:textId="77777777" w:rsidR="00A97F70" w:rsidRPr="00E02118" w:rsidRDefault="00A97F70" w:rsidP="00A97F70">
      <w:pPr>
        <w:spacing w:after="0" w:line="300" w:lineRule="atLeast"/>
        <w:rPr>
          <w:rFonts w:ascii="Arial" w:hAnsi="Arial" w:cs="Arial"/>
          <w:sz w:val="20"/>
          <w:szCs w:val="20"/>
          <w:highlight w:val="yellow"/>
        </w:rPr>
      </w:pPr>
    </w:p>
    <w:p w14:paraId="2399ACC7" w14:textId="77777777" w:rsidR="00A97F70" w:rsidRPr="00E02118" w:rsidRDefault="00A97F70" w:rsidP="00A97F70">
      <w:pPr>
        <w:pStyle w:val="Odstavekseznama"/>
        <w:numPr>
          <w:ilvl w:val="0"/>
          <w:numId w:val="5"/>
        </w:numPr>
        <w:spacing w:after="0" w:line="300" w:lineRule="atLeast"/>
        <w:ind w:left="426" w:hanging="426"/>
        <w:jc w:val="both"/>
        <w:rPr>
          <w:rFonts w:ascii="Arial" w:hAnsi="Arial" w:cs="Arial"/>
          <w:sz w:val="20"/>
          <w:szCs w:val="20"/>
        </w:rPr>
      </w:pPr>
      <w:r w:rsidRPr="00E02118">
        <w:rPr>
          <w:rFonts w:ascii="Arial" w:hAnsi="Arial" w:cs="Arial"/>
          <w:sz w:val="20"/>
          <w:szCs w:val="20"/>
        </w:rPr>
        <w:t>Koncept oblikovanja in urejanja območja OPPN temelji na:</w:t>
      </w:r>
    </w:p>
    <w:p w14:paraId="598606B6" w14:textId="77777777" w:rsidR="00A97F70" w:rsidRPr="00E02118" w:rsidRDefault="00A97F70" w:rsidP="00A97F70">
      <w:pPr>
        <w:pStyle w:val="Odstavekseznama"/>
        <w:numPr>
          <w:ilvl w:val="0"/>
          <w:numId w:val="42"/>
        </w:numPr>
        <w:spacing w:after="0" w:line="300" w:lineRule="atLeast"/>
        <w:rPr>
          <w:rFonts w:ascii="Arial" w:hAnsi="Arial" w:cs="Arial"/>
          <w:sz w:val="20"/>
          <w:szCs w:val="20"/>
        </w:rPr>
      </w:pPr>
      <w:r w:rsidRPr="00E02118">
        <w:rPr>
          <w:rFonts w:ascii="Arial" w:hAnsi="Arial" w:cs="Arial"/>
          <w:sz w:val="20"/>
          <w:szCs w:val="20"/>
        </w:rPr>
        <w:t>poteku obstoječih cest,</w:t>
      </w:r>
    </w:p>
    <w:p w14:paraId="05BC6BB5" w14:textId="77777777" w:rsidR="00A97F70" w:rsidRPr="00E02118" w:rsidRDefault="00A97F70" w:rsidP="00A97F70">
      <w:pPr>
        <w:pStyle w:val="Odstavekseznama"/>
        <w:numPr>
          <w:ilvl w:val="0"/>
          <w:numId w:val="42"/>
        </w:numPr>
        <w:spacing w:after="0" w:line="300" w:lineRule="atLeast"/>
        <w:rPr>
          <w:rFonts w:ascii="Arial" w:hAnsi="Arial" w:cs="Arial"/>
          <w:sz w:val="20"/>
          <w:szCs w:val="20"/>
        </w:rPr>
      </w:pPr>
      <w:r w:rsidRPr="00E02118">
        <w:rPr>
          <w:rFonts w:ascii="Arial" w:hAnsi="Arial" w:cs="Arial"/>
          <w:sz w:val="20"/>
          <w:szCs w:val="20"/>
        </w:rPr>
        <w:t>upoštevanju drobnejšega merila obstoječe okoliške pozidave in lokalne tradicije,</w:t>
      </w:r>
    </w:p>
    <w:p w14:paraId="287CAE56" w14:textId="77777777" w:rsidR="00A97F70" w:rsidRPr="00E02118" w:rsidRDefault="00A97F70" w:rsidP="00A97F70">
      <w:pPr>
        <w:pStyle w:val="Odstavekseznama"/>
        <w:numPr>
          <w:ilvl w:val="0"/>
          <w:numId w:val="42"/>
        </w:numPr>
        <w:spacing w:after="0" w:line="300" w:lineRule="atLeast"/>
        <w:rPr>
          <w:rFonts w:ascii="Arial" w:hAnsi="Arial" w:cs="Arial"/>
          <w:sz w:val="20"/>
          <w:szCs w:val="20"/>
        </w:rPr>
      </w:pPr>
      <w:r w:rsidRPr="00E02118">
        <w:rPr>
          <w:rFonts w:ascii="Arial" w:hAnsi="Arial" w:cs="Arial"/>
          <w:sz w:val="20"/>
          <w:szCs w:val="20"/>
        </w:rPr>
        <w:t>upoštevanju prostorske pojavnosti cerkve sv. Nikolaja (EŠD 1691).</w:t>
      </w:r>
    </w:p>
    <w:p w14:paraId="5238D9D4" w14:textId="77777777" w:rsidR="00A97F70" w:rsidRPr="00110DD6" w:rsidRDefault="00A97F70" w:rsidP="00A97F70">
      <w:pPr>
        <w:spacing w:after="0" w:line="300" w:lineRule="atLeast"/>
        <w:jc w:val="both"/>
        <w:rPr>
          <w:rFonts w:ascii="Arial" w:hAnsi="Arial" w:cs="Arial"/>
          <w:sz w:val="20"/>
          <w:szCs w:val="20"/>
          <w:highlight w:val="yellow"/>
        </w:rPr>
      </w:pPr>
    </w:p>
    <w:p w14:paraId="6A0989E2" w14:textId="77777777" w:rsidR="00A97F70" w:rsidRPr="00110DD6" w:rsidRDefault="00A97F70" w:rsidP="00A97F70">
      <w:pPr>
        <w:spacing w:after="0" w:line="300" w:lineRule="atLeast"/>
        <w:jc w:val="both"/>
        <w:rPr>
          <w:rFonts w:ascii="Arial" w:hAnsi="Arial" w:cs="Arial"/>
          <w:sz w:val="20"/>
          <w:szCs w:val="20"/>
          <w:highlight w:val="yellow"/>
        </w:rPr>
      </w:pPr>
    </w:p>
    <w:p w14:paraId="0AFB8436" w14:textId="77777777" w:rsidR="00A97F70" w:rsidRPr="00110DD6" w:rsidRDefault="00A97F70" w:rsidP="00A97F70">
      <w:pPr>
        <w:spacing w:after="0" w:line="300" w:lineRule="atLeast"/>
        <w:jc w:val="center"/>
        <w:rPr>
          <w:rFonts w:ascii="Arial" w:hAnsi="Arial" w:cs="Arial"/>
          <w:b/>
          <w:bCs/>
          <w:sz w:val="20"/>
          <w:szCs w:val="20"/>
        </w:rPr>
      </w:pPr>
      <w:r w:rsidRPr="00110DD6">
        <w:rPr>
          <w:rFonts w:ascii="Arial" w:hAnsi="Arial" w:cs="Arial"/>
          <w:b/>
          <w:bCs/>
          <w:sz w:val="20"/>
          <w:szCs w:val="20"/>
        </w:rPr>
        <w:t>III. UMESTITEV NAČRTOVANE UREDITVE V PROSTOR</w:t>
      </w:r>
    </w:p>
    <w:p w14:paraId="6E0BCEAD" w14:textId="77777777" w:rsidR="00A97F70" w:rsidRPr="00110DD6" w:rsidRDefault="00A97F70" w:rsidP="00A97F70">
      <w:pPr>
        <w:spacing w:after="0" w:line="300" w:lineRule="atLeast"/>
        <w:jc w:val="center"/>
        <w:rPr>
          <w:rFonts w:ascii="Arial" w:hAnsi="Arial" w:cs="Arial"/>
          <w:b/>
          <w:bCs/>
          <w:sz w:val="20"/>
          <w:szCs w:val="20"/>
        </w:rPr>
      </w:pPr>
    </w:p>
    <w:p w14:paraId="5604B27D" w14:textId="77777777" w:rsidR="00A97F70" w:rsidRPr="00110DD6" w:rsidRDefault="00A97F70" w:rsidP="00A97F70">
      <w:pPr>
        <w:pStyle w:val="Odstavekseznama"/>
        <w:numPr>
          <w:ilvl w:val="0"/>
          <w:numId w:val="29"/>
        </w:numPr>
        <w:spacing w:after="0" w:line="300" w:lineRule="atLeast"/>
        <w:jc w:val="center"/>
        <w:rPr>
          <w:rFonts w:ascii="Arial" w:hAnsi="Arial" w:cs="Arial"/>
          <w:sz w:val="20"/>
          <w:szCs w:val="20"/>
        </w:rPr>
      </w:pPr>
      <w:r w:rsidRPr="00110DD6">
        <w:rPr>
          <w:rFonts w:ascii="Arial" w:hAnsi="Arial" w:cs="Arial"/>
          <w:sz w:val="20"/>
          <w:szCs w:val="20"/>
        </w:rPr>
        <w:t>VPLIVI IN POVEZAVE PROSTORSKIH UREDITEV S SOSEDNJIMI OBMOČJI</w:t>
      </w:r>
    </w:p>
    <w:p w14:paraId="0D405821" w14:textId="77777777" w:rsidR="00A97F70" w:rsidRPr="00110DD6" w:rsidRDefault="00A97F70" w:rsidP="00A97F70">
      <w:pPr>
        <w:spacing w:after="0" w:line="300" w:lineRule="atLeast"/>
        <w:jc w:val="center"/>
        <w:rPr>
          <w:rFonts w:ascii="Arial" w:hAnsi="Arial" w:cs="Arial"/>
          <w:sz w:val="20"/>
          <w:szCs w:val="20"/>
        </w:rPr>
      </w:pPr>
    </w:p>
    <w:p w14:paraId="7881A0FC" w14:textId="77777777" w:rsidR="00A97F70" w:rsidRPr="00110DD6" w:rsidRDefault="00A97F70" w:rsidP="00A97F70">
      <w:pPr>
        <w:spacing w:after="0" w:line="300" w:lineRule="atLeast"/>
        <w:jc w:val="center"/>
        <w:rPr>
          <w:rFonts w:ascii="Arial" w:hAnsi="Arial" w:cs="Arial"/>
          <w:sz w:val="20"/>
          <w:szCs w:val="20"/>
        </w:rPr>
      </w:pPr>
      <w:r w:rsidRPr="00110DD6">
        <w:rPr>
          <w:rFonts w:ascii="Arial" w:hAnsi="Arial" w:cs="Arial"/>
          <w:sz w:val="20"/>
          <w:szCs w:val="20"/>
        </w:rPr>
        <w:t>7. člen</w:t>
      </w:r>
    </w:p>
    <w:p w14:paraId="2009C9D4" w14:textId="77777777" w:rsidR="00A97F70" w:rsidRPr="00110DD6" w:rsidRDefault="00A97F70" w:rsidP="00A97F70">
      <w:pPr>
        <w:spacing w:after="0" w:line="300" w:lineRule="atLeast"/>
        <w:jc w:val="center"/>
        <w:rPr>
          <w:rFonts w:ascii="Arial" w:hAnsi="Arial" w:cs="Arial"/>
          <w:sz w:val="20"/>
          <w:szCs w:val="20"/>
        </w:rPr>
      </w:pPr>
      <w:r w:rsidRPr="00110DD6">
        <w:rPr>
          <w:rFonts w:ascii="Arial" w:hAnsi="Arial" w:cs="Arial"/>
          <w:sz w:val="20"/>
          <w:szCs w:val="20"/>
        </w:rPr>
        <w:t>(vplivi in povezave prostorskih ureditev s sosednjimi območji)</w:t>
      </w:r>
    </w:p>
    <w:p w14:paraId="32907B3F" w14:textId="77777777" w:rsidR="00A97F70" w:rsidRPr="00110DD6" w:rsidRDefault="00A97F70" w:rsidP="00A97F70">
      <w:pPr>
        <w:spacing w:after="0" w:line="300" w:lineRule="atLeast"/>
        <w:rPr>
          <w:rFonts w:ascii="Arial" w:hAnsi="Arial" w:cs="Arial"/>
          <w:sz w:val="20"/>
          <w:szCs w:val="20"/>
        </w:rPr>
      </w:pPr>
    </w:p>
    <w:p w14:paraId="6BD4E053" w14:textId="77777777" w:rsidR="00A97F70" w:rsidRPr="00110DD6" w:rsidRDefault="00A97F70" w:rsidP="00A97F70">
      <w:pPr>
        <w:pStyle w:val="Odstavekseznama"/>
        <w:numPr>
          <w:ilvl w:val="0"/>
          <w:numId w:val="6"/>
        </w:numPr>
        <w:spacing w:after="0" w:line="300" w:lineRule="atLeast"/>
        <w:ind w:left="426" w:hanging="426"/>
        <w:jc w:val="both"/>
        <w:rPr>
          <w:rFonts w:ascii="Arial" w:hAnsi="Arial" w:cs="Arial"/>
          <w:sz w:val="20"/>
          <w:szCs w:val="20"/>
        </w:rPr>
      </w:pPr>
      <w:r w:rsidRPr="00110DD6">
        <w:rPr>
          <w:rFonts w:ascii="Arial" w:hAnsi="Arial" w:cs="Arial"/>
          <w:sz w:val="20"/>
          <w:szCs w:val="20"/>
        </w:rPr>
        <w:t xml:space="preserve">Območje OPPN je z dveh strani obkroženo z občinskimi cestami. Neposredno dostopanje do območja je načrtovano z lokalne zbirne ceste Grad – Dvorje – </w:t>
      </w:r>
      <w:proofErr w:type="spellStart"/>
      <w:r w:rsidRPr="00110DD6">
        <w:rPr>
          <w:rFonts w:ascii="Arial" w:hAnsi="Arial" w:cs="Arial"/>
          <w:sz w:val="20"/>
          <w:szCs w:val="20"/>
        </w:rPr>
        <w:t>Bavant</w:t>
      </w:r>
      <w:proofErr w:type="spellEnd"/>
      <w:r w:rsidRPr="00110DD6">
        <w:rPr>
          <w:rFonts w:ascii="Arial" w:hAnsi="Arial" w:cs="Arial"/>
          <w:sz w:val="20"/>
          <w:szCs w:val="20"/>
        </w:rPr>
        <w:t xml:space="preserve"> (LZ 039051) in deloma z lokalne zbirne ceste Dvorje – Cerklje (LZ 039011).</w:t>
      </w:r>
    </w:p>
    <w:p w14:paraId="60AEB215" w14:textId="77777777" w:rsidR="00A97F70" w:rsidRPr="00110DD6" w:rsidRDefault="00A97F70" w:rsidP="00A97F70">
      <w:pPr>
        <w:spacing w:after="0" w:line="300" w:lineRule="atLeast"/>
        <w:rPr>
          <w:rFonts w:ascii="Arial" w:hAnsi="Arial" w:cs="Arial"/>
          <w:sz w:val="20"/>
          <w:szCs w:val="20"/>
        </w:rPr>
      </w:pPr>
    </w:p>
    <w:p w14:paraId="28F2B90E" w14:textId="77777777" w:rsidR="00A97F70" w:rsidRPr="00110DD6" w:rsidRDefault="00A97F70" w:rsidP="00A97F70">
      <w:pPr>
        <w:pStyle w:val="Odstavekseznama"/>
        <w:numPr>
          <w:ilvl w:val="0"/>
          <w:numId w:val="6"/>
        </w:numPr>
        <w:spacing w:after="0" w:line="300" w:lineRule="atLeast"/>
        <w:ind w:left="426" w:hanging="426"/>
        <w:jc w:val="both"/>
        <w:rPr>
          <w:rFonts w:ascii="Arial" w:hAnsi="Arial" w:cs="Arial"/>
          <w:sz w:val="20"/>
          <w:szCs w:val="20"/>
        </w:rPr>
      </w:pPr>
      <w:r w:rsidRPr="00110DD6">
        <w:rPr>
          <w:rFonts w:ascii="Arial" w:hAnsi="Arial" w:cs="Arial"/>
          <w:sz w:val="20"/>
          <w:szCs w:val="20"/>
        </w:rPr>
        <w:t>Južno od območja OPPN se nahaja strateško načrtovano sekundarno središče naselja Cerklje na Gorenjskem, ki je namenjeno oblikovanju večjega rekreacijskega fokusa ter umestitvi turističnih in stanovanjskih programov.</w:t>
      </w:r>
    </w:p>
    <w:p w14:paraId="02B2175F" w14:textId="77777777" w:rsidR="00A97F70" w:rsidRPr="00110DD6" w:rsidRDefault="00A97F70" w:rsidP="00A97F70">
      <w:pPr>
        <w:spacing w:after="0" w:line="300" w:lineRule="atLeast"/>
        <w:jc w:val="both"/>
        <w:rPr>
          <w:rFonts w:ascii="Arial" w:hAnsi="Arial" w:cs="Arial"/>
          <w:sz w:val="20"/>
          <w:szCs w:val="20"/>
        </w:rPr>
      </w:pPr>
    </w:p>
    <w:p w14:paraId="05373D5B" w14:textId="77777777" w:rsidR="00A97F70" w:rsidRPr="00110DD6" w:rsidRDefault="00A97F70" w:rsidP="00A97F70">
      <w:pPr>
        <w:pStyle w:val="Odstavekseznama"/>
        <w:numPr>
          <w:ilvl w:val="0"/>
          <w:numId w:val="6"/>
        </w:numPr>
        <w:spacing w:after="0" w:line="300" w:lineRule="atLeast"/>
        <w:ind w:left="426" w:hanging="426"/>
        <w:jc w:val="both"/>
        <w:rPr>
          <w:rFonts w:ascii="Arial" w:hAnsi="Arial" w:cs="Arial"/>
          <w:sz w:val="20"/>
          <w:szCs w:val="20"/>
        </w:rPr>
      </w:pPr>
      <w:r w:rsidRPr="00110DD6">
        <w:rPr>
          <w:rFonts w:ascii="Arial" w:hAnsi="Arial" w:cs="Arial"/>
          <w:sz w:val="20"/>
          <w:szCs w:val="20"/>
        </w:rPr>
        <w:t xml:space="preserve">Območje OPPN se s peš povezavami navezuje na lokalno zbirno cesto Grad – Dvorje – </w:t>
      </w:r>
      <w:proofErr w:type="spellStart"/>
      <w:r w:rsidRPr="00110DD6">
        <w:rPr>
          <w:rFonts w:ascii="Arial" w:hAnsi="Arial" w:cs="Arial"/>
          <w:sz w:val="20"/>
          <w:szCs w:val="20"/>
        </w:rPr>
        <w:t>Bavant</w:t>
      </w:r>
      <w:proofErr w:type="spellEnd"/>
      <w:r w:rsidRPr="00110DD6">
        <w:rPr>
          <w:rFonts w:ascii="Arial" w:hAnsi="Arial" w:cs="Arial"/>
          <w:sz w:val="20"/>
          <w:szCs w:val="20"/>
        </w:rPr>
        <w:t xml:space="preserve"> (LZ 039051), vzdolž katere je speljan pločnik, in zelene površine ob vodotoku Reka na vzhodu. V bližini območja OPPN je urejena sprehajalna pot proti Štefanji Gori. Ta je speljana po pobočjih Kozjega hriba, ki se dviga severno od Dvorij. </w:t>
      </w:r>
    </w:p>
    <w:p w14:paraId="3339751F" w14:textId="77777777" w:rsidR="00A97F70" w:rsidRPr="00110DD6" w:rsidRDefault="00A97F70" w:rsidP="00A97F70">
      <w:pPr>
        <w:spacing w:after="0" w:line="300" w:lineRule="atLeast"/>
        <w:jc w:val="both"/>
        <w:rPr>
          <w:rFonts w:ascii="Arial" w:hAnsi="Arial" w:cs="Arial"/>
          <w:sz w:val="20"/>
          <w:szCs w:val="20"/>
        </w:rPr>
      </w:pPr>
    </w:p>
    <w:p w14:paraId="3E4F0569" w14:textId="77777777" w:rsidR="00A97F70" w:rsidRPr="00110DD6" w:rsidRDefault="00A97F70" w:rsidP="00A97F70">
      <w:pPr>
        <w:pStyle w:val="Odstavekseznama"/>
        <w:numPr>
          <w:ilvl w:val="0"/>
          <w:numId w:val="6"/>
        </w:numPr>
        <w:spacing w:after="0" w:line="300" w:lineRule="atLeast"/>
        <w:ind w:left="426" w:hanging="426"/>
        <w:jc w:val="both"/>
        <w:rPr>
          <w:rFonts w:ascii="Arial" w:hAnsi="Arial" w:cs="Arial"/>
          <w:sz w:val="20"/>
          <w:szCs w:val="20"/>
        </w:rPr>
      </w:pPr>
      <w:r w:rsidRPr="00110DD6">
        <w:rPr>
          <w:rFonts w:ascii="Arial" w:hAnsi="Arial" w:cs="Arial"/>
          <w:sz w:val="20"/>
          <w:szCs w:val="20"/>
        </w:rPr>
        <w:t xml:space="preserve">Vzhodno od območja OPPN se nahaja cerkev sv. Nikolaja, ki je prostorska dominanta. </w:t>
      </w:r>
    </w:p>
    <w:p w14:paraId="788F71F5" w14:textId="77777777" w:rsidR="00A97F70" w:rsidRPr="00110DD6" w:rsidRDefault="00A97F70" w:rsidP="00A97F70">
      <w:pPr>
        <w:spacing w:after="0" w:line="300" w:lineRule="atLeast"/>
        <w:rPr>
          <w:rFonts w:ascii="Arial" w:hAnsi="Arial" w:cs="Arial"/>
          <w:sz w:val="20"/>
          <w:szCs w:val="20"/>
        </w:rPr>
      </w:pPr>
    </w:p>
    <w:p w14:paraId="3213C03C" w14:textId="77777777" w:rsidR="00A97F70" w:rsidRPr="00110DD6" w:rsidRDefault="00A97F70" w:rsidP="00A97F70">
      <w:pPr>
        <w:pStyle w:val="Odstavekseznama"/>
        <w:numPr>
          <w:ilvl w:val="0"/>
          <w:numId w:val="6"/>
        </w:numPr>
        <w:spacing w:after="0" w:line="300" w:lineRule="atLeast"/>
        <w:ind w:left="426" w:hanging="426"/>
        <w:jc w:val="both"/>
        <w:rPr>
          <w:rFonts w:ascii="Arial" w:hAnsi="Arial" w:cs="Arial"/>
          <w:sz w:val="20"/>
          <w:szCs w:val="20"/>
        </w:rPr>
      </w:pPr>
      <w:r w:rsidRPr="00110DD6">
        <w:rPr>
          <w:rFonts w:ascii="Arial" w:hAnsi="Arial" w:cs="Arial"/>
          <w:sz w:val="20"/>
          <w:szCs w:val="20"/>
        </w:rPr>
        <w:t>Za sosednja območja je značilna gradnja manjšega do srednjega merila. Za predela severno in zahodno od območja OPPN je značilna strnjena pozidava.</w:t>
      </w:r>
    </w:p>
    <w:p w14:paraId="3AC29DEE" w14:textId="77777777" w:rsidR="00A97F70" w:rsidRPr="00110DD6" w:rsidRDefault="00A97F70" w:rsidP="00A97F70">
      <w:pPr>
        <w:pStyle w:val="Odstavekseznama"/>
        <w:spacing w:after="0" w:line="300" w:lineRule="atLeast"/>
        <w:rPr>
          <w:rFonts w:ascii="Arial" w:hAnsi="Arial" w:cs="Arial"/>
          <w:sz w:val="20"/>
          <w:szCs w:val="20"/>
        </w:rPr>
      </w:pPr>
    </w:p>
    <w:p w14:paraId="57318F06" w14:textId="77777777" w:rsidR="00A97F70" w:rsidRPr="00110DD6" w:rsidRDefault="00A97F70" w:rsidP="00A97F70">
      <w:pPr>
        <w:pStyle w:val="Odstavekseznama"/>
        <w:numPr>
          <w:ilvl w:val="0"/>
          <w:numId w:val="6"/>
        </w:numPr>
        <w:spacing w:after="0" w:line="300" w:lineRule="atLeast"/>
        <w:ind w:left="426" w:hanging="426"/>
        <w:jc w:val="both"/>
        <w:rPr>
          <w:rFonts w:ascii="Arial" w:hAnsi="Arial" w:cs="Arial"/>
          <w:sz w:val="20"/>
          <w:szCs w:val="20"/>
        </w:rPr>
      </w:pPr>
      <w:r w:rsidRPr="00110DD6">
        <w:rPr>
          <w:rFonts w:ascii="Arial" w:hAnsi="Arial" w:cs="Arial"/>
          <w:sz w:val="20"/>
          <w:szCs w:val="20"/>
        </w:rPr>
        <w:t xml:space="preserve">Vplivi in povezave prostorskih ureditev s sosednjimi območji so prikazani v grafičnem delu OPPN na listu številka 3. </w:t>
      </w:r>
    </w:p>
    <w:p w14:paraId="2348B1AC" w14:textId="77777777" w:rsidR="00A97F70" w:rsidRDefault="00A97F70" w:rsidP="00A97F70">
      <w:pPr>
        <w:spacing w:after="0" w:line="300" w:lineRule="atLeast"/>
        <w:jc w:val="both"/>
        <w:rPr>
          <w:rFonts w:ascii="Arial" w:hAnsi="Arial" w:cs="Arial"/>
          <w:sz w:val="20"/>
          <w:szCs w:val="20"/>
          <w:highlight w:val="yellow"/>
        </w:rPr>
      </w:pPr>
    </w:p>
    <w:p w14:paraId="0B2A137A" w14:textId="77777777" w:rsidR="001A5B35" w:rsidRPr="00110DD6" w:rsidRDefault="001A5B35" w:rsidP="00A97F70">
      <w:pPr>
        <w:spacing w:after="0" w:line="300" w:lineRule="atLeast"/>
        <w:jc w:val="both"/>
        <w:rPr>
          <w:rFonts w:ascii="Arial" w:hAnsi="Arial" w:cs="Arial"/>
          <w:sz w:val="20"/>
          <w:szCs w:val="20"/>
          <w:highlight w:val="yellow"/>
        </w:rPr>
      </w:pPr>
    </w:p>
    <w:p w14:paraId="36D4DAD1" w14:textId="77777777" w:rsidR="00A97F70" w:rsidRPr="00110DD6" w:rsidRDefault="00A97F70" w:rsidP="00A97F70">
      <w:pPr>
        <w:spacing w:after="0" w:line="300" w:lineRule="atLeast"/>
        <w:jc w:val="center"/>
        <w:rPr>
          <w:rFonts w:ascii="Arial" w:hAnsi="Arial" w:cs="Arial"/>
          <w:sz w:val="20"/>
          <w:szCs w:val="20"/>
        </w:rPr>
      </w:pPr>
      <w:r w:rsidRPr="00110DD6">
        <w:rPr>
          <w:rFonts w:ascii="Arial" w:hAnsi="Arial" w:cs="Arial"/>
          <w:sz w:val="20"/>
          <w:szCs w:val="20"/>
        </w:rPr>
        <w:lastRenderedPageBreak/>
        <w:t>8. člen</w:t>
      </w:r>
    </w:p>
    <w:p w14:paraId="1EDB5AC5" w14:textId="77777777" w:rsidR="00A97F70" w:rsidRPr="00110DD6" w:rsidRDefault="00A97F70" w:rsidP="00A97F70">
      <w:pPr>
        <w:spacing w:after="0" w:line="300" w:lineRule="atLeast"/>
        <w:jc w:val="center"/>
        <w:rPr>
          <w:rFonts w:ascii="Arial" w:hAnsi="Arial" w:cs="Arial"/>
          <w:sz w:val="20"/>
          <w:szCs w:val="20"/>
        </w:rPr>
      </w:pPr>
      <w:r w:rsidRPr="00110DD6">
        <w:rPr>
          <w:rFonts w:ascii="Arial" w:hAnsi="Arial" w:cs="Arial"/>
          <w:sz w:val="20"/>
          <w:szCs w:val="20"/>
        </w:rPr>
        <w:t>(posegi izven območja OPPN)</w:t>
      </w:r>
    </w:p>
    <w:p w14:paraId="6035FF0C" w14:textId="77777777" w:rsidR="00A97F70" w:rsidRPr="00110DD6" w:rsidRDefault="00A97F70" w:rsidP="00A97F70">
      <w:pPr>
        <w:spacing w:after="0" w:line="300" w:lineRule="atLeast"/>
        <w:jc w:val="both"/>
        <w:rPr>
          <w:rFonts w:ascii="Arial" w:hAnsi="Arial" w:cs="Arial"/>
          <w:sz w:val="20"/>
          <w:szCs w:val="20"/>
        </w:rPr>
      </w:pPr>
    </w:p>
    <w:p w14:paraId="12865424" w14:textId="77777777" w:rsidR="00A97F70" w:rsidRPr="00110DD6" w:rsidRDefault="00A97F70" w:rsidP="00A97F70">
      <w:pPr>
        <w:pStyle w:val="Odstavekseznama"/>
        <w:numPr>
          <w:ilvl w:val="0"/>
          <w:numId w:val="7"/>
        </w:numPr>
        <w:spacing w:after="0" w:line="300" w:lineRule="atLeast"/>
        <w:ind w:left="426" w:hanging="426"/>
        <w:jc w:val="both"/>
        <w:rPr>
          <w:rFonts w:ascii="Arial" w:hAnsi="Arial" w:cs="Arial"/>
          <w:sz w:val="20"/>
          <w:szCs w:val="20"/>
        </w:rPr>
      </w:pPr>
      <w:r w:rsidRPr="00110DD6">
        <w:rPr>
          <w:rFonts w:ascii="Arial" w:hAnsi="Arial" w:cs="Arial"/>
          <w:sz w:val="20"/>
          <w:szCs w:val="20"/>
        </w:rPr>
        <w:t>Posegi izven območja OPPN so dopustni za potrebe gradnje gospodarske in prometne infrastrukture za potrebe priključevanja območja OPPN in za vzpostavitev povezav s sosednjimi ureditvenimi območji naselja.</w:t>
      </w:r>
    </w:p>
    <w:p w14:paraId="4656A851" w14:textId="77777777" w:rsidR="00A97F70" w:rsidRPr="00110DD6" w:rsidRDefault="00A97F70" w:rsidP="00A97F70">
      <w:pPr>
        <w:spacing w:after="0" w:line="300" w:lineRule="atLeast"/>
        <w:jc w:val="both"/>
        <w:rPr>
          <w:rFonts w:ascii="Arial" w:hAnsi="Arial" w:cs="Arial"/>
          <w:sz w:val="20"/>
          <w:szCs w:val="20"/>
        </w:rPr>
      </w:pPr>
    </w:p>
    <w:p w14:paraId="058410F5" w14:textId="77777777" w:rsidR="00A97F70" w:rsidRPr="00110DD6" w:rsidRDefault="00A97F70" w:rsidP="00A97F70">
      <w:pPr>
        <w:pStyle w:val="Odstavekseznama"/>
        <w:numPr>
          <w:ilvl w:val="0"/>
          <w:numId w:val="7"/>
        </w:numPr>
        <w:spacing w:after="0" w:line="300" w:lineRule="atLeast"/>
        <w:ind w:left="426" w:hanging="426"/>
        <w:jc w:val="both"/>
        <w:rPr>
          <w:rFonts w:ascii="Arial" w:hAnsi="Arial" w:cs="Arial"/>
          <w:sz w:val="20"/>
          <w:szCs w:val="20"/>
        </w:rPr>
      </w:pPr>
      <w:r w:rsidRPr="00110DD6">
        <w:rPr>
          <w:rFonts w:ascii="Arial" w:hAnsi="Arial" w:cs="Arial"/>
          <w:sz w:val="20"/>
          <w:szCs w:val="20"/>
        </w:rPr>
        <w:t>Posegi so dopustni ob pridobljenem soglasju / mnenju upravljavca posamezne infrastrukture in so prikazani v grafičnem delu OPPN na listu 5.</w:t>
      </w:r>
    </w:p>
    <w:p w14:paraId="368B3F33" w14:textId="77777777" w:rsidR="00A97F70" w:rsidRPr="00466EFC" w:rsidRDefault="00A97F70" w:rsidP="00A97F70">
      <w:pPr>
        <w:spacing w:after="0" w:line="300" w:lineRule="atLeast"/>
        <w:rPr>
          <w:rFonts w:ascii="Arial" w:hAnsi="Arial" w:cs="Arial"/>
          <w:sz w:val="20"/>
          <w:szCs w:val="20"/>
        </w:rPr>
      </w:pPr>
    </w:p>
    <w:p w14:paraId="17046A36" w14:textId="77777777" w:rsidR="00A97F70" w:rsidRPr="00466EFC" w:rsidRDefault="00A97F70" w:rsidP="00A97F70">
      <w:pPr>
        <w:spacing w:after="0" w:line="300" w:lineRule="atLeast"/>
        <w:rPr>
          <w:rFonts w:ascii="Arial" w:hAnsi="Arial" w:cs="Arial"/>
          <w:sz w:val="20"/>
          <w:szCs w:val="20"/>
          <w:highlight w:val="yellow"/>
        </w:rPr>
      </w:pPr>
    </w:p>
    <w:p w14:paraId="1F6B5590" w14:textId="77777777" w:rsidR="00A97F70" w:rsidRPr="00466EFC" w:rsidRDefault="00A97F70" w:rsidP="00A97F70">
      <w:pPr>
        <w:pStyle w:val="Odstavekseznama"/>
        <w:numPr>
          <w:ilvl w:val="0"/>
          <w:numId w:val="29"/>
        </w:numPr>
        <w:spacing w:after="0" w:line="300" w:lineRule="atLeast"/>
        <w:jc w:val="center"/>
        <w:rPr>
          <w:rFonts w:ascii="Arial" w:hAnsi="Arial" w:cs="Arial"/>
          <w:sz w:val="20"/>
          <w:szCs w:val="20"/>
        </w:rPr>
      </w:pPr>
      <w:r w:rsidRPr="00466EFC">
        <w:rPr>
          <w:rFonts w:ascii="Arial" w:hAnsi="Arial" w:cs="Arial"/>
          <w:sz w:val="20"/>
          <w:szCs w:val="20"/>
        </w:rPr>
        <w:t>REŠITVE NAČRTOVANIH OBJEKTOV IN POVRŠIN</w:t>
      </w:r>
    </w:p>
    <w:p w14:paraId="73BE34C6" w14:textId="77777777" w:rsidR="00A97F70" w:rsidRPr="00466EFC" w:rsidRDefault="00A97F70" w:rsidP="00A97F70">
      <w:pPr>
        <w:spacing w:after="0" w:line="300" w:lineRule="atLeast"/>
        <w:jc w:val="center"/>
        <w:rPr>
          <w:rFonts w:ascii="Arial" w:hAnsi="Arial" w:cs="Arial"/>
          <w:sz w:val="20"/>
          <w:szCs w:val="20"/>
        </w:rPr>
      </w:pPr>
    </w:p>
    <w:p w14:paraId="62FB8A5C" w14:textId="77777777" w:rsidR="00A97F70" w:rsidRPr="00466EFC" w:rsidRDefault="00A97F70" w:rsidP="00A97F70">
      <w:pPr>
        <w:spacing w:after="0" w:line="300" w:lineRule="atLeast"/>
        <w:jc w:val="center"/>
        <w:rPr>
          <w:rFonts w:ascii="Arial" w:hAnsi="Arial" w:cs="Arial"/>
          <w:sz w:val="20"/>
          <w:szCs w:val="20"/>
        </w:rPr>
      </w:pPr>
      <w:r w:rsidRPr="00466EFC">
        <w:rPr>
          <w:rFonts w:ascii="Arial" w:hAnsi="Arial" w:cs="Arial"/>
          <w:sz w:val="20"/>
          <w:szCs w:val="20"/>
        </w:rPr>
        <w:t>9. člen</w:t>
      </w:r>
    </w:p>
    <w:p w14:paraId="66F7E421" w14:textId="77777777" w:rsidR="00A97F70" w:rsidRPr="00466EFC" w:rsidRDefault="00A97F70" w:rsidP="00A97F70">
      <w:pPr>
        <w:spacing w:after="0" w:line="300" w:lineRule="atLeast"/>
        <w:jc w:val="center"/>
        <w:rPr>
          <w:rFonts w:ascii="Arial" w:hAnsi="Arial" w:cs="Arial"/>
          <w:sz w:val="20"/>
          <w:szCs w:val="20"/>
        </w:rPr>
      </w:pPr>
      <w:r w:rsidRPr="00466EFC">
        <w:rPr>
          <w:rFonts w:ascii="Arial" w:hAnsi="Arial" w:cs="Arial"/>
          <w:sz w:val="20"/>
          <w:szCs w:val="20"/>
        </w:rPr>
        <w:t>(javne površine)</w:t>
      </w:r>
    </w:p>
    <w:p w14:paraId="4EF7B7BB" w14:textId="77777777" w:rsidR="00A97F70" w:rsidRPr="00466EFC" w:rsidRDefault="00A97F70" w:rsidP="00A97F70">
      <w:pPr>
        <w:spacing w:after="0" w:line="300" w:lineRule="atLeast"/>
        <w:rPr>
          <w:rFonts w:ascii="Arial" w:hAnsi="Arial" w:cs="Arial"/>
          <w:sz w:val="20"/>
          <w:szCs w:val="20"/>
          <w:highlight w:val="yellow"/>
        </w:rPr>
      </w:pPr>
    </w:p>
    <w:p w14:paraId="10505070" w14:textId="77777777" w:rsidR="00A97F70" w:rsidRPr="00466EFC" w:rsidRDefault="00A97F70" w:rsidP="00A97F70">
      <w:pPr>
        <w:pStyle w:val="Odstavekseznama"/>
        <w:numPr>
          <w:ilvl w:val="0"/>
          <w:numId w:val="8"/>
        </w:numPr>
        <w:spacing w:after="0" w:line="300" w:lineRule="atLeast"/>
        <w:ind w:left="426" w:hanging="426"/>
        <w:rPr>
          <w:rFonts w:ascii="Arial" w:hAnsi="Arial" w:cs="Arial"/>
          <w:sz w:val="20"/>
          <w:szCs w:val="20"/>
        </w:rPr>
      </w:pPr>
      <w:r w:rsidRPr="00466EFC">
        <w:rPr>
          <w:rFonts w:ascii="Arial" w:hAnsi="Arial" w:cs="Arial"/>
          <w:sz w:val="20"/>
          <w:szCs w:val="20"/>
        </w:rPr>
        <w:t>Javne površine v območju OPPN so prometne površine v UE5 in UE6.</w:t>
      </w:r>
    </w:p>
    <w:p w14:paraId="742A8172" w14:textId="77777777" w:rsidR="00A97F70" w:rsidRPr="00AF6A2D" w:rsidRDefault="00A97F70" w:rsidP="00A97F70">
      <w:pPr>
        <w:spacing w:after="0" w:line="300" w:lineRule="atLeast"/>
        <w:rPr>
          <w:rFonts w:ascii="Arial" w:hAnsi="Arial" w:cs="Arial"/>
          <w:sz w:val="20"/>
          <w:szCs w:val="20"/>
          <w:highlight w:val="yellow"/>
        </w:rPr>
      </w:pPr>
    </w:p>
    <w:p w14:paraId="1DB4EB6D" w14:textId="77777777" w:rsidR="00A97F70" w:rsidRPr="00AF6A2D" w:rsidRDefault="00A97F70" w:rsidP="00A97F70">
      <w:pPr>
        <w:pStyle w:val="Odstavekseznama"/>
        <w:numPr>
          <w:ilvl w:val="0"/>
          <w:numId w:val="8"/>
        </w:numPr>
        <w:spacing w:after="0" w:line="300" w:lineRule="atLeast"/>
        <w:ind w:left="426" w:hanging="426"/>
        <w:rPr>
          <w:rFonts w:ascii="Arial" w:hAnsi="Arial" w:cs="Arial"/>
          <w:sz w:val="20"/>
          <w:szCs w:val="20"/>
        </w:rPr>
      </w:pPr>
      <w:r w:rsidRPr="00AF6A2D">
        <w:rPr>
          <w:rFonts w:ascii="Arial" w:hAnsi="Arial" w:cs="Arial"/>
          <w:sz w:val="20"/>
          <w:szCs w:val="20"/>
        </w:rPr>
        <w:t>Javne površine so prikazane v grafičnem delu OPPN na listu 7.</w:t>
      </w:r>
    </w:p>
    <w:p w14:paraId="40B87590" w14:textId="77777777" w:rsidR="00A97F70" w:rsidRDefault="00A97F70" w:rsidP="00A97F70">
      <w:pPr>
        <w:spacing w:after="0" w:line="300" w:lineRule="atLeast"/>
        <w:rPr>
          <w:rFonts w:ascii="Arial" w:hAnsi="Arial" w:cs="Arial"/>
          <w:sz w:val="20"/>
          <w:szCs w:val="20"/>
          <w:highlight w:val="yellow"/>
        </w:rPr>
      </w:pPr>
    </w:p>
    <w:p w14:paraId="100C1A4B" w14:textId="77777777" w:rsidR="001A5B35" w:rsidRPr="00AF6A2D" w:rsidRDefault="001A5B35" w:rsidP="00A97F70">
      <w:pPr>
        <w:spacing w:after="0" w:line="300" w:lineRule="atLeast"/>
        <w:rPr>
          <w:rFonts w:ascii="Arial" w:hAnsi="Arial" w:cs="Arial"/>
          <w:sz w:val="20"/>
          <w:szCs w:val="20"/>
          <w:highlight w:val="yellow"/>
        </w:rPr>
      </w:pPr>
    </w:p>
    <w:p w14:paraId="7F82DB4B" w14:textId="77777777" w:rsidR="00A97F70" w:rsidRPr="00AF6A2D" w:rsidRDefault="00A97F70" w:rsidP="00A97F70">
      <w:pPr>
        <w:spacing w:after="0" w:line="300" w:lineRule="atLeast"/>
        <w:jc w:val="center"/>
        <w:rPr>
          <w:rFonts w:ascii="Arial" w:hAnsi="Arial" w:cs="Arial"/>
          <w:sz w:val="20"/>
          <w:szCs w:val="20"/>
        </w:rPr>
      </w:pPr>
      <w:r w:rsidRPr="00AF6A2D">
        <w:rPr>
          <w:rFonts w:ascii="Arial" w:hAnsi="Arial" w:cs="Arial"/>
          <w:sz w:val="20"/>
          <w:szCs w:val="20"/>
        </w:rPr>
        <w:t>10. člen</w:t>
      </w:r>
    </w:p>
    <w:p w14:paraId="5A23BF1C" w14:textId="77777777" w:rsidR="00A97F70" w:rsidRPr="00AF6A2D" w:rsidRDefault="00A97F70" w:rsidP="00A97F70">
      <w:pPr>
        <w:spacing w:after="0" w:line="300" w:lineRule="atLeast"/>
        <w:jc w:val="center"/>
        <w:rPr>
          <w:rFonts w:ascii="Arial" w:hAnsi="Arial" w:cs="Arial"/>
          <w:sz w:val="20"/>
          <w:szCs w:val="20"/>
        </w:rPr>
      </w:pPr>
      <w:r w:rsidRPr="00AF6A2D">
        <w:rPr>
          <w:rFonts w:ascii="Arial" w:hAnsi="Arial" w:cs="Arial"/>
          <w:sz w:val="20"/>
          <w:szCs w:val="20"/>
        </w:rPr>
        <w:t>(dopustne dejavnosti)</w:t>
      </w:r>
    </w:p>
    <w:p w14:paraId="2867808C" w14:textId="77777777" w:rsidR="00A97F70" w:rsidRPr="00AF6A2D" w:rsidRDefault="00A97F70" w:rsidP="00A97F70">
      <w:pPr>
        <w:spacing w:after="0" w:line="300" w:lineRule="atLeast"/>
        <w:jc w:val="center"/>
        <w:rPr>
          <w:rFonts w:ascii="Arial" w:hAnsi="Arial" w:cs="Arial"/>
          <w:sz w:val="20"/>
          <w:szCs w:val="20"/>
        </w:rPr>
      </w:pPr>
    </w:p>
    <w:p w14:paraId="25BB3980" w14:textId="77777777" w:rsidR="00A97F70" w:rsidRPr="004A5AA9" w:rsidRDefault="00A97F70" w:rsidP="00A97F70">
      <w:pPr>
        <w:spacing w:after="0" w:line="300" w:lineRule="atLeast"/>
        <w:rPr>
          <w:rFonts w:ascii="Arial" w:hAnsi="Arial" w:cs="Arial"/>
          <w:sz w:val="20"/>
          <w:szCs w:val="20"/>
        </w:rPr>
      </w:pPr>
      <w:r w:rsidRPr="004A5AA9">
        <w:rPr>
          <w:rFonts w:ascii="Arial" w:hAnsi="Arial" w:cs="Arial"/>
          <w:sz w:val="20"/>
          <w:szCs w:val="20"/>
        </w:rPr>
        <w:t>Na območju OPPN so dopustne naslednje dejavnosti:</w:t>
      </w:r>
    </w:p>
    <w:p w14:paraId="1A99B7A6" w14:textId="77777777" w:rsidR="00A97F70" w:rsidRPr="004A5AA9" w:rsidRDefault="00A97F70" w:rsidP="00A97F70">
      <w:pPr>
        <w:pStyle w:val="Odstavekseznama"/>
        <w:numPr>
          <w:ilvl w:val="0"/>
          <w:numId w:val="39"/>
        </w:numPr>
        <w:spacing w:after="0" w:line="300" w:lineRule="atLeast"/>
        <w:rPr>
          <w:rFonts w:ascii="Arial" w:hAnsi="Arial" w:cs="Arial"/>
          <w:sz w:val="20"/>
          <w:szCs w:val="20"/>
        </w:rPr>
      </w:pPr>
      <w:r w:rsidRPr="004A5AA9">
        <w:rPr>
          <w:rFonts w:ascii="Arial" w:hAnsi="Arial" w:cs="Arial"/>
          <w:sz w:val="20"/>
          <w:szCs w:val="20"/>
        </w:rPr>
        <w:t>bivanje: do dve stanovanji na stavbo, pri dvojčkih eno stanovanje na enoto,</w:t>
      </w:r>
    </w:p>
    <w:p w14:paraId="16270E1C" w14:textId="77777777" w:rsidR="00A97F70" w:rsidRPr="004A5AA9" w:rsidRDefault="00A97F70" w:rsidP="00A97F70">
      <w:pPr>
        <w:pStyle w:val="Odstavekseznama"/>
        <w:numPr>
          <w:ilvl w:val="0"/>
          <w:numId w:val="39"/>
        </w:numPr>
        <w:spacing w:after="0" w:line="300" w:lineRule="atLeast"/>
        <w:rPr>
          <w:rFonts w:ascii="Arial" w:hAnsi="Arial" w:cs="Arial"/>
          <w:sz w:val="20"/>
          <w:szCs w:val="20"/>
        </w:rPr>
      </w:pPr>
      <w:r w:rsidRPr="004A5AA9">
        <w:rPr>
          <w:rFonts w:ascii="Arial" w:hAnsi="Arial" w:cs="Arial"/>
          <w:sz w:val="20"/>
          <w:szCs w:val="20"/>
        </w:rPr>
        <w:t>poslovne dejavnosti kot spremljajoče dejavnosti do 50 % BTP stavbe.</w:t>
      </w:r>
    </w:p>
    <w:p w14:paraId="7355017D" w14:textId="77777777" w:rsidR="00A97F70" w:rsidRDefault="00A97F70" w:rsidP="00A97F70">
      <w:pPr>
        <w:spacing w:after="0" w:line="300" w:lineRule="atLeast"/>
        <w:rPr>
          <w:rFonts w:ascii="Arial" w:hAnsi="Arial" w:cs="Arial"/>
          <w:sz w:val="20"/>
          <w:szCs w:val="20"/>
        </w:rPr>
      </w:pPr>
    </w:p>
    <w:p w14:paraId="6FAE7F0E" w14:textId="77777777" w:rsidR="001A5B35" w:rsidRPr="00AF6A2D" w:rsidRDefault="001A5B35" w:rsidP="00A97F70">
      <w:pPr>
        <w:spacing w:after="0" w:line="300" w:lineRule="atLeast"/>
        <w:rPr>
          <w:rFonts w:ascii="Arial" w:hAnsi="Arial" w:cs="Arial"/>
          <w:sz w:val="20"/>
          <w:szCs w:val="20"/>
        </w:rPr>
      </w:pPr>
    </w:p>
    <w:p w14:paraId="1F2716E4" w14:textId="77777777" w:rsidR="00A97F70" w:rsidRPr="00AF6A2D" w:rsidRDefault="00A97F70" w:rsidP="00A97F70">
      <w:pPr>
        <w:spacing w:after="0" w:line="300" w:lineRule="atLeast"/>
        <w:jc w:val="center"/>
        <w:rPr>
          <w:rFonts w:ascii="Arial" w:hAnsi="Arial" w:cs="Arial"/>
          <w:sz w:val="20"/>
          <w:szCs w:val="20"/>
        </w:rPr>
      </w:pPr>
      <w:r w:rsidRPr="00AF6A2D">
        <w:rPr>
          <w:rFonts w:ascii="Arial" w:hAnsi="Arial" w:cs="Arial"/>
          <w:sz w:val="20"/>
          <w:szCs w:val="20"/>
        </w:rPr>
        <w:t>11. člen</w:t>
      </w:r>
    </w:p>
    <w:p w14:paraId="39A5F3AF" w14:textId="77777777" w:rsidR="00A97F70" w:rsidRPr="00AF6A2D" w:rsidRDefault="00A97F70" w:rsidP="00A97F70">
      <w:pPr>
        <w:spacing w:after="0" w:line="300" w:lineRule="atLeast"/>
        <w:jc w:val="center"/>
        <w:rPr>
          <w:rFonts w:ascii="Arial" w:hAnsi="Arial" w:cs="Arial"/>
          <w:sz w:val="20"/>
          <w:szCs w:val="20"/>
        </w:rPr>
      </w:pPr>
      <w:r w:rsidRPr="00AF6A2D">
        <w:rPr>
          <w:rFonts w:ascii="Arial" w:hAnsi="Arial" w:cs="Arial"/>
          <w:sz w:val="20"/>
          <w:szCs w:val="20"/>
        </w:rPr>
        <w:t>(vrste dopustnih gradenj in objektov)</w:t>
      </w:r>
    </w:p>
    <w:p w14:paraId="2E8245A9" w14:textId="77777777" w:rsidR="00A97F70" w:rsidRPr="00AF6A2D" w:rsidRDefault="00A97F70" w:rsidP="00A97F70">
      <w:pPr>
        <w:spacing w:after="0" w:line="300" w:lineRule="atLeast"/>
        <w:rPr>
          <w:rFonts w:ascii="Arial" w:hAnsi="Arial" w:cs="Arial"/>
          <w:sz w:val="20"/>
          <w:szCs w:val="20"/>
          <w:highlight w:val="yellow"/>
        </w:rPr>
      </w:pPr>
    </w:p>
    <w:p w14:paraId="56B72A00" w14:textId="77777777" w:rsidR="00A97F70" w:rsidRPr="00AF6A2D" w:rsidRDefault="00A97F70" w:rsidP="00A97F70">
      <w:pPr>
        <w:pStyle w:val="Odstavekseznama"/>
        <w:numPr>
          <w:ilvl w:val="0"/>
          <w:numId w:val="30"/>
        </w:numPr>
        <w:spacing w:after="0" w:line="300" w:lineRule="atLeast"/>
        <w:ind w:left="426" w:hanging="426"/>
        <w:rPr>
          <w:rFonts w:ascii="Arial" w:hAnsi="Arial" w:cs="Arial"/>
          <w:sz w:val="20"/>
          <w:szCs w:val="20"/>
        </w:rPr>
      </w:pPr>
      <w:r w:rsidRPr="00AF6A2D">
        <w:rPr>
          <w:rFonts w:ascii="Arial" w:hAnsi="Arial" w:cs="Arial"/>
          <w:sz w:val="20"/>
          <w:szCs w:val="20"/>
        </w:rPr>
        <w:t>Na območju OPPN so dopustne vse vrste gradenj za izvedbo načrtovanih prostorskih ureditev.</w:t>
      </w:r>
    </w:p>
    <w:p w14:paraId="4BD33863" w14:textId="77777777" w:rsidR="00A97F70" w:rsidRPr="00AF6A2D" w:rsidRDefault="00A97F70" w:rsidP="00A97F70">
      <w:pPr>
        <w:spacing w:after="0" w:line="300" w:lineRule="atLeast"/>
        <w:rPr>
          <w:rFonts w:ascii="Arial" w:hAnsi="Arial" w:cs="Arial"/>
          <w:sz w:val="20"/>
          <w:szCs w:val="20"/>
        </w:rPr>
      </w:pPr>
    </w:p>
    <w:p w14:paraId="01270782" w14:textId="77777777" w:rsidR="00A97F70" w:rsidRPr="00AF6A2D" w:rsidRDefault="00A97F70" w:rsidP="00A97F70">
      <w:pPr>
        <w:pStyle w:val="Odstavekseznama"/>
        <w:numPr>
          <w:ilvl w:val="0"/>
          <w:numId w:val="30"/>
        </w:numPr>
        <w:spacing w:after="0" w:line="300" w:lineRule="atLeast"/>
        <w:ind w:left="426" w:hanging="426"/>
        <w:rPr>
          <w:rFonts w:ascii="Arial" w:hAnsi="Arial" w:cs="Arial"/>
          <w:sz w:val="20"/>
          <w:szCs w:val="20"/>
        </w:rPr>
      </w:pPr>
      <w:r w:rsidRPr="00AF6A2D">
        <w:rPr>
          <w:rFonts w:ascii="Arial" w:hAnsi="Arial" w:cs="Arial"/>
          <w:sz w:val="20"/>
          <w:szCs w:val="20"/>
        </w:rPr>
        <w:t>Na območju OPPN so dopustni naslednji objekti glede na namen uporabe:</w:t>
      </w:r>
    </w:p>
    <w:p w14:paraId="5157BC06"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 xml:space="preserve">2112 Lokalne ceste in javne poti, </w:t>
      </w:r>
      <w:proofErr w:type="spellStart"/>
      <w:r w:rsidRPr="00AF6A2D">
        <w:rPr>
          <w:rFonts w:ascii="Arial" w:hAnsi="Arial" w:cs="Arial"/>
          <w:sz w:val="20"/>
          <w:szCs w:val="20"/>
        </w:rPr>
        <w:t>nekategorizirane</w:t>
      </w:r>
      <w:proofErr w:type="spellEnd"/>
      <w:r w:rsidRPr="00AF6A2D">
        <w:rPr>
          <w:rFonts w:ascii="Arial" w:hAnsi="Arial" w:cs="Arial"/>
          <w:sz w:val="20"/>
          <w:szCs w:val="20"/>
        </w:rPr>
        <w:t xml:space="preserve"> ceste in gozdne ceste,</w:t>
      </w:r>
    </w:p>
    <w:p w14:paraId="2DD51C0E"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222 Lokalni cevovodi, lokalni (distribucijski) elektroenergetski vodi in lokalna (</w:t>
      </w:r>
      <w:proofErr w:type="spellStart"/>
      <w:r w:rsidRPr="00AF6A2D">
        <w:rPr>
          <w:rFonts w:ascii="Arial" w:hAnsi="Arial" w:cs="Arial"/>
          <w:sz w:val="20"/>
          <w:szCs w:val="20"/>
        </w:rPr>
        <w:t>dostopovna</w:t>
      </w:r>
      <w:proofErr w:type="spellEnd"/>
      <w:r w:rsidRPr="00AF6A2D">
        <w:rPr>
          <w:rFonts w:ascii="Arial" w:hAnsi="Arial" w:cs="Arial"/>
          <w:sz w:val="20"/>
          <w:szCs w:val="20"/>
        </w:rPr>
        <w:t>) komunikacijska omrežja,</w:t>
      </w:r>
    </w:p>
    <w:p w14:paraId="63A21D46"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 xml:space="preserve">23021 Elektrarne in drugi energetski objekti: samo </w:t>
      </w:r>
      <w:proofErr w:type="spellStart"/>
      <w:r w:rsidRPr="00AF6A2D">
        <w:rPr>
          <w:rFonts w:ascii="Arial" w:hAnsi="Arial" w:cs="Arial"/>
          <w:sz w:val="20"/>
          <w:szCs w:val="20"/>
        </w:rPr>
        <w:t>fotovoltaični</w:t>
      </w:r>
      <w:proofErr w:type="spellEnd"/>
      <w:r w:rsidRPr="00AF6A2D">
        <w:rPr>
          <w:rFonts w:ascii="Arial" w:hAnsi="Arial" w:cs="Arial"/>
          <w:sz w:val="20"/>
          <w:szCs w:val="20"/>
        </w:rPr>
        <w:t xml:space="preserve"> sistemi na strehi objektov,</w:t>
      </w:r>
    </w:p>
    <w:p w14:paraId="5D49FE9D"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24205 Objekti za preprečitev zdrsa in ograditev,</w:t>
      </w:r>
    </w:p>
    <w:p w14:paraId="7AB9B45C"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vrtine za zajem toplote iz vode in zemljine,</w:t>
      </w:r>
    </w:p>
    <w:p w14:paraId="414919C5"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informacijski panoji,</w:t>
      </w:r>
    </w:p>
    <w:p w14:paraId="2C6E6738"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urbana oprema in spominska obeležja, ki se gradijo na javnih površinah.</w:t>
      </w:r>
    </w:p>
    <w:p w14:paraId="227AA237" w14:textId="77777777" w:rsidR="00A97F70" w:rsidRPr="00AF6A2D" w:rsidRDefault="00A97F70" w:rsidP="00A97F70">
      <w:pPr>
        <w:pStyle w:val="Odstavekseznama"/>
        <w:spacing w:after="0" w:line="300" w:lineRule="atLeast"/>
        <w:rPr>
          <w:rFonts w:ascii="Arial" w:hAnsi="Arial" w:cs="Arial"/>
          <w:sz w:val="20"/>
          <w:szCs w:val="20"/>
        </w:rPr>
      </w:pPr>
    </w:p>
    <w:p w14:paraId="55ADEDC6" w14:textId="77777777" w:rsidR="00A97F70" w:rsidRPr="00AF6A2D" w:rsidRDefault="00A97F70" w:rsidP="00A97F70">
      <w:pPr>
        <w:pStyle w:val="Odstavekseznama"/>
        <w:numPr>
          <w:ilvl w:val="0"/>
          <w:numId w:val="30"/>
        </w:numPr>
        <w:spacing w:after="0" w:line="300" w:lineRule="atLeast"/>
        <w:ind w:left="426" w:hanging="426"/>
        <w:rPr>
          <w:rFonts w:ascii="Arial" w:hAnsi="Arial" w:cs="Arial"/>
          <w:sz w:val="20"/>
          <w:szCs w:val="20"/>
        </w:rPr>
      </w:pPr>
      <w:r w:rsidRPr="00AF6A2D">
        <w:rPr>
          <w:rFonts w:ascii="Arial" w:hAnsi="Arial" w:cs="Arial"/>
          <w:sz w:val="20"/>
          <w:szCs w:val="20"/>
        </w:rPr>
        <w:t>Poleg dopustnih objektov iz prejšnjega odstavka so v UE1, UE2, UE3 in UE4 dopustni naslednji objekti glede na namen uporabe:</w:t>
      </w:r>
    </w:p>
    <w:p w14:paraId="0C879DF3"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lastRenderedPageBreak/>
        <w:t>11100 Enostanovanjske stavbe,</w:t>
      </w:r>
    </w:p>
    <w:p w14:paraId="49C31EA9" w14:textId="77777777" w:rsidR="00A97F70" w:rsidRPr="004A5AA9" w:rsidRDefault="00A97F70" w:rsidP="00A97F70">
      <w:pPr>
        <w:pStyle w:val="Odstavekseznama"/>
        <w:numPr>
          <w:ilvl w:val="0"/>
          <w:numId w:val="39"/>
        </w:numPr>
        <w:spacing w:after="0" w:line="300" w:lineRule="atLeast"/>
        <w:jc w:val="both"/>
        <w:rPr>
          <w:rFonts w:ascii="Arial" w:hAnsi="Arial" w:cs="Arial"/>
          <w:sz w:val="20"/>
          <w:szCs w:val="20"/>
        </w:rPr>
      </w:pPr>
      <w:r w:rsidRPr="004A5AA9">
        <w:rPr>
          <w:rFonts w:ascii="Arial" w:hAnsi="Arial" w:cs="Arial"/>
          <w:sz w:val="20"/>
          <w:szCs w:val="20"/>
        </w:rPr>
        <w:t>11210 Dvostanovanjske stavbe, razen pri dvojčkih,</w:t>
      </w:r>
    </w:p>
    <w:p w14:paraId="5D7C19C0" w14:textId="77777777" w:rsidR="00A97F70" w:rsidRPr="004A5AA9" w:rsidRDefault="00A97F70" w:rsidP="00A97F70">
      <w:pPr>
        <w:pStyle w:val="Odstavekseznama"/>
        <w:numPr>
          <w:ilvl w:val="0"/>
          <w:numId w:val="39"/>
        </w:numPr>
        <w:spacing w:after="0" w:line="300" w:lineRule="atLeast"/>
        <w:jc w:val="both"/>
        <w:rPr>
          <w:rFonts w:ascii="Arial" w:hAnsi="Arial" w:cs="Arial"/>
          <w:sz w:val="20"/>
          <w:szCs w:val="20"/>
        </w:rPr>
      </w:pPr>
      <w:r w:rsidRPr="004A5AA9">
        <w:rPr>
          <w:rFonts w:ascii="Arial" w:hAnsi="Arial" w:cs="Arial"/>
          <w:sz w:val="20"/>
          <w:szCs w:val="20"/>
        </w:rPr>
        <w:t>12420 Garažne stavbe: nadstrešnice tlorisne površine do 50 m</w:t>
      </w:r>
      <w:r w:rsidRPr="004A5AA9">
        <w:rPr>
          <w:rFonts w:ascii="Arial" w:hAnsi="Arial" w:cs="Arial"/>
          <w:sz w:val="20"/>
          <w:szCs w:val="20"/>
          <w:vertAlign w:val="superscript"/>
        </w:rPr>
        <w:t>2</w:t>
      </w:r>
      <w:r w:rsidRPr="004A5AA9">
        <w:rPr>
          <w:rFonts w:ascii="Arial" w:hAnsi="Arial" w:cs="Arial"/>
          <w:sz w:val="20"/>
          <w:szCs w:val="20"/>
        </w:rPr>
        <w:t>,</w:t>
      </w:r>
    </w:p>
    <w:p w14:paraId="7CF4CB37"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12745 Stavbe za funkcionalno dopolnitev: nadstrešnice, ute, pokrite letne kuhinje kot nezahtevni in enostavni objekti</w:t>
      </w:r>
      <w:r>
        <w:rPr>
          <w:rFonts w:ascii="Arial" w:hAnsi="Arial" w:cs="Arial"/>
          <w:sz w:val="20"/>
          <w:szCs w:val="20"/>
        </w:rPr>
        <w:t>,</w:t>
      </w:r>
    </w:p>
    <w:p w14:paraId="5624EF78"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 xml:space="preserve">zbirna mesta za odpadke, ki so lahko </w:t>
      </w:r>
      <w:r>
        <w:rPr>
          <w:rFonts w:ascii="Arial" w:hAnsi="Arial" w:cs="Arial"/>
          <w:sz w:val="20"/>
          <w:szCs w:val="20"/>
        </w:rPr>
        <w:t>zavarovana</w:t>
      </w:r>
      <w:r w:rsidRPr="00AF6A2D">
        <w:rPr>
          <w:rFonts w:ascii="Arial" w:hAnsi="Arial" w:cs="Arial"/>
          <w:sz w:val="20"/>
          <w:szCs w:val="20"/>
        </w:rPr>
        <w:t xml:space="preserve"> pred vremenskimi vplivi</w:t>
      </w:r>
      <w:r>
        <w:rPr>
          <w:rFonts w:ascii="Arial" w:hAnsi="Arial" w:cs="Arial"/>
          <w:sz w:val="20"/>
          <w:szCs w:val="20"/>
        </w:rPr>
        <w:t>,</w:t>
      </w:r>
    </w:p>
    <w:p w14:paraId="6203BD69"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zunanje naprave in zunanja oprema za proizvodnjo in shranjevanje električne energije iz obnovljivih virov energije</w:t>
      </w:r>
    </w:p>
    <w:p w14:paraId="448657C9"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lope,</w:t>
      </w:r>
    </w:p>
    <w:p w14:paraId="70E29069" w14:textId="77777777" w:rsidR="00A97F70" w:rsidRPr="00AF6A2D" w:rsidRDefault="00A97F70" w:rsidP="00A97F70">
      <w:pPr>
        <w:pStyle w:val="Odstavekseznama"/>
        <w:numPr>
          <w:ilvl w:val="0"/>
          <w:numId w:val="39"/>
        </w:numPr>
        <w:spacing w:after="0" w:line="300" w:lineRule="atLeast"/>
        <w:jc w:val="both"/>
        <w:rPr>
          <w:rFonts w:ascii="Arial" w:hAnsi="Arial" w:cs="Arial"/>
          <w:sz w:val="20"/>
          <w:szCs w:val="20"/>
        </w:rPr>
      </w:pPr>
      <w:r w:rsidRPr="00AF6A2D">
        <w:rPr>
          <w:rFonts w:ascii="Arial" w:hAnsi="Arial" w:cs="Arial"/>
          <w:sz w:val="20"/>
          <w:szCs w:val="20"/>
        </w:rPr>
        <w:t>bazeni za kopanje, okrasni bazeni in grajeni ribniki kot nezahtevni in enostavni objekti.</w:t>
      </w:r>
    </w:p>
    <w:p w14:paraId="3ECAF68B" w14:textId="77777777" w:rsidR="00A97F70" w:rsidRPr="00AF6A2D" w:rsidRDefault="00A97F70" w:rsidP="00A97F70">
      <w:pPr>
        <w:spacing w:after="0" w:line="300" w:lineRule="atLeast"/>
        <w:rPr>
          <w:rFonts w:ascii="Arial" w:hAnsi="Arial" w:cs="Arial"/>
          <w:sz w:val="20"/>
          <w:szCs w:val="20"/>
        </w:rPr>
      </w:pPr>
    </w:p>
    <w:p w14:paraId="0B6109A4" w14:textId="77777777" w:rsidR="00A97F70" w:rsidRPr="00AF6A2D" w:rsidRDefault="00A97F70" w:rsidP="00A97F70">
      <w:pPr>
        <w:pStyle w:val="Odstavekseznama"/>
        <w:numPr>
          <w:ilvl w:val="0"/>
          <w:numId w:val="30"/>
        </w:numPr>
        <w:spacing w:after="0" w:line="300" w:lineRule="atLeast"/>
        <w:ind w:left="426" w:hanging="426"/>
        <w:jc w:val="both"/>
        <w:rPr>
          <w:rFonts w:ascii="Arial" w:hAnsi="Arial" w:cs="Arial"/>
          <w:sz w:val="20"/>
          <w:szCs w:val="20"/>
        </w:rPr>
      </w:pPr>
      <w:r w:rsidRPr="00AF6A2D">
        <w:rPr>
          <w:rFonts w:ascii="Arial" w:hAnsi="Arial" w:cs="Arial"/>
          <w:sz w:val="20"/>
          <w:szCs w:val="20"/>
        </w:rPr>
        <w:t>Na območju OPPN so dopustni začasni sezonski objekti (montažni pokriti prireditveni prostori, montažni objekti za storitveno dejavnost) in začasni nujni objekti.</w:t>
      </w:r>
    </w:p>
    <w:p w14:paraId="24BB9592" w14:textId="77777777" w:rsidR="00A97F70" w:rsidRPr="00466EFC" w:rsidRDefault="00A97F70" w:rsidP="00A97F70">
      <w:pPr>
        <w:spacing w:after="0" w:line="300" w:lineRule="atLeast"/>
        <w:rPr>
          <w:rFonts w:ascii="Arial" w:hAnsi="Arial" w:cs="Arial"/>
          <w:sz w:val="20"/>
          <w:szCs w:val="20"/>
          <w:highlight w:val="yellow"/>
        </w:rPr>
      </w:pPr>
    </w:p>
    <w:p w14:paraId="4B65D655" w14:textId="77777777" w:rsidR="00A97F70" w:rsidRPr="00466EFC" w:rsidRDefault="00A97F70" w:rsidP="00A97F70">
      <w:pPr>
        <w:spacing w:after="0" w:line="300" w:lineRule="atLeast"/>
        <w:rPr>
          <w:rFonts w:ascii="Arial" w:hAnsi="Arial" w:cs="Arial"/>
          <w:sz w:val="20"/>
          <w:szCs w:val="20"/>
          <w:highlight w:val="yellow"/>
        </w:rPr>
      </w:pPr>
    </w:p>
    <w:p w14:paraId="1CDC61FC" w14:textId="77777777" w:rsidR="00A97F70" w:rsidRPr="00466EFC" w:rsidRDefault="00A97F70" w:rsidP="00A97F70">
      <w:pPr>
        <w:pStyle w:val="Odstavekseznama"/>
        <w:numPr>
          <w:ilvl w:val="0"/>
          <w:numId w:val="29"/>
        </w:numPr>
        <w:spacing w:after="0" w:line="300" w:lineRule="atLeast"/>
        <w:jc w:val="center"/>
        <w:rPr>
          <w:rFonts w:ascii="Arial" w:hAnsi="Arial" w:cs="Arial"/>
          <w:sz w:val="20"/>
          <w:szCs w:val="20"/>
        </w:rPr>
      </w:pPr>
      <w:r w:rsidRPr="00466EFC">
        <w:rPr>
          <w:rFonts w:ascii="Arial" w:hAnsi="Arial" w:cs="Arial"/>
          <w:sz w:val="20"/>
          <w:szCs w:val="20"/>
        </w:rPr>
        <w:t>POGOJI IN USMERITVE ZA PROJEKTIRANJE IN GRADNJO</w:t>
      </w:r>
    </w:p>
    <w:p w14:paraId="4DA7B1A0" w14:textId="77777777" w:rsidR="00A97F70" w:rsidRPr="00466EFC" w:rsidRDefault="00A97F70" w:rsidP="00A97F70">
      <w:pPr>
        <w:spacing w:after="0" w:line="300" w:lineRule="atLeast"/>
        <w:rPr>
          <w:rFonts w:ascii="Arial" w:hAnsi="Arial" w:cs="Arial"/>
          <w:sz w:val="20"/>
          <w:szCs w:val="20"/>
          <w:highlight w:val="yellow"/>
        </w:rPr>
      </w:pPr>
    </w:p>
    <w:p w14:paraId="35561FFE" w14:textId="77777777" w:rsidR="00A97F70" w:rsidRPr="00466EFC" w:rsidRDefault="00A97F70" w:rsidP="00A97F70">
      <w:pPr>
        <w:spacing w:after="0" w:line="300" w:lineRule="atLeast"/>
        <w:jc w:val="center"/>
        <w:rPr>
          <w:rFonts w:ascii="Arial" w:hAnsi="Arial" w:cs="Arial"/>
          <w:sz w:val="20"/>
          <w:szCs w:val="20"/>
        </w:rPr>
      </w:pPr>
      <w:r w:rsidRPr="00466EFC">
        <w:rPr>
          <w:rFonts w:ascii="Arial" w:hAnsi="Arial" w:cs="Arial"/>
          <w:sz w:val="20"/>
          <w:szCs w:val="20"/>
        </w:rPr>
        <w:t>12. člen</w:t>
      </w:r>
    </w:p>
    <w:p w14:paraId="44161715" w14:textId="77777777" w:rsidR="00A97F70" w:rsidRPr="00466EFC" w:rsidRDefault="00A97F70" w:rsidP="00A97F70">
      <w:pPr>
        <w:spacing w:after="0" w:line="300" w:lineRule="atLeast"/>
        <w:jc w:val="center"/>
        <w:rPr>
          <w:rFonts w:ascii="Arial" w:hAnsi="Arial" w:cs="Arial"/>
          <w:sz w:val="20"/>
          <w:szCs w:val="20"/>
        </w:rPr>
      </w:pPr>
      <w:r w:rsidRPr="00466EFC">
        <w:rPr>
          <w:rFonts w:ascii="Arial" w:hAnsi="Arial" w:cs="Arial"/>
          <w:sz w:val="20"/>
          <w:szCs w:val="20"/>
        </w:rPr>
        <w:t>(pogoji in usmeritve za umeščanje in načrtovanje objektov )</w:t>
      </w:r>
    </w:p>
    <w:p w14:paraId="1E80693B" w14:textId="77777777" w:rsidR="00A97F70" w:rsidRPr="00466EFC" w:rsidRDefault="00A97F70" w:rsidP="00A97F70">
      <w:pPr>
        <w:spacing w:after="0" w:line="300" w:lineRule="atLeast"/>
        <w:rPr>
          <w:rFonts w:ascii="Arial" w:hAnsi="Arial" w:cs="Arial"/>
          <w:sz w:val="20"/>
          <w:szCs w:val="20"/>
        </w:rPr>
      </w:pPr>
    </w:p>
    <w:p w14:paraId="3F51C5CA" w14:textId="77777777"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bookmarkStart w:id="7" w:name="_Hlk207631437"/>
      <w:r w:rsidRPr="008179EE">
        <w:rPr>
          <w:rFonts w:ascii="Arial" w:hAnsi="Arial" w:cs="Arial"/>
          <w:sz w:val="20"/>
          <w:szCs w:val="20"/>
        </w:rPr>
        <w:t>Pogoji in usmeritve za umeščanje in načrtovanje objektov so določeni z regulacijskimi elementi, maksimalnih faktorjem zazidanosti, najmanjšim deležem zelenih površin, dopustnimi odmiki od meja sosednjih zemljišč, dopustnimi tlorisnimi gabariti stavb in dopustnimi višinskimi gabariti stavb.</w:t>
      </w:r>
    </w:p>
    <w:p w14:paraId="3F1DA98E" w14:textId="77777777" w:rsidR="00A97F70" w:rsidRPr="00466EFC" w:rsidRDefault="00A97F70" w:rsidP="00A97F70">
      <w:pPr>
        <w:spacing w:after="0" w:line="300" w:lineRule="atLeast"/>
        <w:jc w:val="both"/>
        <w:rPr>
          <w:rFonts w:ascii="Arial" w:hAnsi="Arial" w:cs="Arial"/>
          <w:sz w:val="20"/>
          <w:szCs w:val="20"/>
        </w:rPr>
      </w:pPr>
    </w:p>
    <w:p w14:paraId="6FFE77E3" w14:textId="77777777"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Lega stavb je določena z GM, lega cest pa z načrtom parcelacije.</w:t>
      </w:r>
    </w:p>
    <w:p w14:paraId="104A2E5D" w14:textId="77777777" w:rsidR="00A97F70" w:rsidRPr="00466EFC" w:rsidRDefault="00A97F70" w:rsidP="00A97F70">
      <w:pPr>
        <w:spacing w:after="0" w:line="300" w:lineRule="atLeast"/>
        <w:rPr>
          <w:rFonts w:ascii="Arial" w:hAnsi="Arial" w:cs="Arial"/>
          <w:sz w:val="20"/>
          <w:szCs w:val="20"/>
        </w:rPr>
      </w:pPr>
    </w:p>
    <w:p w14:paraId="08E152AC" w14:textId="029B8AF6"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 xml:space="preserve">Na posamezni gradbeni parceli stavb je maksimalni faktor </w:t>
      </w:r>
      <w:r w:rsidRPr="00703E5D">
        <w:rPr>
          <w:rFonts w:ascii="Arial" w:hAnsi="Arial" w:cs="Arial"/>
          <w:sz w:val="20"/>
          <w:szCs w:val="20"/>
        </w:rPr>
        <w:t xml:space="preserve">zazidanosti 0,40, delež </w:t>
      </w:r>
      <w:r w:rsidRPr="008179EE">
        <w:rPr>
          <w:rFonts w:ascii="Arial" w:hAnsi="Arial" w:cs="Arial"/>
          <w:sz w:val="20"/>
          <w:szCs w:val="20"/>
        </w:rPr>
        <w:t>zelenih površin pa najmanj 30%.</w:t>
      </w:r>
    </w:p>
    <w:p w14:paraId="472D3C64" w14:textId="77777777" w:rsidR="00A97F70" w:rsidRPr="008179EE" w:rsidRDefault="00A97F70" w:rsidP="00A97F70">
      <w:pPr>
        <w:spacing w:after="0" w:line="300" w:lineRule="atLeast"/>
        <w:jc w:val="both"/>
        <w:rPr>
          <w:rFonts w:ascii="Arial" w:hAnsi="Arial" w:cs="Arial"/>
          <w:sz w:val="20"/>
          <w:szCs w:val="20"/>
          <w:highlight w:val="yellow"/>
        </w:rPr>
      </w:pPr>
    </w:p>
    <w:p w14:paraId="2D72B31A" w14:textId="77777777"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Dopustni odmiki od meje sosednjih zemljišč brez soglasja lastnika sosednjih zemljišč so:</w:t>
      </w:r>
    </w:p>
    <w:p w14:paraId="244DC011" w14:textId="77777777" w:rsidR="00A97F70" w:rsidRPr="00466EFC" w:rsidRDefault="00A97F70" w:rsidP="00A97F70">
      <w:pPr>
        <w:pStyle w:val="Odstavekseznama"/>
        <w:numPr>
          <w:ilvl w:val="0"/>
          <w:numId w:val="39"/>
        </w:numPr>
        <w:spacing w:after="0" w:line="300" w:lineRule="atLeast"/>
        <w:ind w:left="714" w:hanging="357"/>
        <w:rPr>
          <w:rFonts w:ascii="Arial" w:hAnsi="Arial" w:cs="Arial"/>
          <w:sz w:val="20"/>
          <w:szCs w:val="20"/>
        </w:rPr>
      </w:pPr>
      <w:r w:rsidRPr="00466EFC">
        <w:rPr>
          <w:rFonts w:ascii="Arial" w:hAnsi="Arial" w:cs="Arial"/>
          <w:sz w:val="20"/>
          <w:szCs w:val="20"/>
        </w:rPr>
        <w:t>za stavbe določeni z GM,</w:t>
      </w:r>
    </w:p>
    <w:p w14:paraId="55CE1AED" w14:textId="77777777" w:rsidR="00A97F70" w:rsidRPr="00466EFC" w:rsidRDefault="00A97F70" w:rsidP="00A97F70">
      <w:pPr>
        <w:pStyle w:val="Odstavekseznama"/>
        <w:numPr>
          <w:ilvl w:val="0"/>
          <w:numId w:val="39"/>
        </w:numPr>
        <w:spacing w:after="0" w:line="300" w:lineRule="atLeast"/>
        <w:ind w:left="714" w:hanging="357"/>
        <w:rPr>
          <w:rFonts w:ascii="Arial" w:hAnsi="Arial" w:cs="Arial"/>
          <w:sz w:val="20"/>
          <w:szCs w:val="20"/>
        </w:rPr>
      </w:pPr>
      <w:r w:rsidRPr="00466EFC">
        <w:rPr>
          <w:rFonts w:ascii="Arial" w:hAnsi="Arial" w:cs="Arial"/>
          <w:sz w:val="20"/>
          <w:szCs w:val="20"/>
        </w:rPr>
        <w:t>za zbirna mesta za odpadke, ki so lahko zavarovana pred vremenskimi vplivi, 0,5 m,</w:t>
      </w:r>
    </w:p>
    <w:p w14:paraId="5EEBCC43" w14:textId="77777777" w:rsidR="00A97F70" w:rsidRPr="00466EFC" w:rsidRDefault="00A97F70" w:rsidP="00A97F70">
      <w:pPr>
        <w:pStyle w:val="Odstavekseznama"/>
        <w:numPr>
          <w:ilvl w:val="0"/>
          <w:numId w:val="39"/>
        </w:numPr>
        <w:spacing w:after="0" w:line="300" w:lineRule="atLeast"/>
        <w:ind w:left="714" w:hanging="357"/>
        <w:rPr>
          <w:rFonts w:ascii="Arial" w:hAnsi="Arial" w:cs="Arial"/>
          <w:sz w:val="20"/>
          <w:szCs w:val="20"/>
        </w:rPr>
      </w:pPr>
      <w:r w:rsidRPr="00466EFC">
        <w:rPr>
          <w:rFonts w:ascii="Arial" w:hAnsi="Arial" w:cs="Arial"/>
          <w:sz w:val="20"/>
          <w:szCs w:val="20"/>
        </w:rPr>
        <w:t>za gradbene inženirske objekte, ki predstavljajo GJI ali priključke na GJI, utrjene prometne površine vključno s površinami za mirujoči promet in manipulacijo 0,0 m,</w:t>
      </w:r>
    </w:p>
    <w:p w14:paraId="17082233" w14:textId="77777777" w:rsidR="00A97F70" w:rsidRPr="00466EFC" w:rsidRDefault="00A97F70" w:rsidP="00A97F70">
      <w:pPr>
        <w:pStyle w:val="Odstavekseznama"/>
        <w:numPr>
          <w:ilvl w:val="0"/>
          <w:numId w:val="39"/>
        </w:numPr>
        <w:spacing w:after="0" w:line="300" w:lineRule="atLeast"/>
        <w:ind w:left="714" w:hanging="357"/>
        <w:rPr>
          <w:rFonts w:ascii="Arial" w:hAnsi="Arial" w:cs="Arial"/>
          <w:sz w:val="20"/>
          <w:szCs w:val="20"/>
        </w:rPr>
      </w:pPr>
      <w:r w:rsidRPr="00466EFC">
        <w:rPr>
          <w:rFonts w:ascii="Arial" w:hAnsi="Arial" w:cs="Arial"/>
          <w:sz w:val="20"/>
          <w:szCs w:val="20"/>
        </w:rPr>
        <w:t>v primeru stikanja dveh nadstreškov ali nadstrešnic nad parkirnimi mesti 0,0 m,</w:t>
      </w:r>
    </w:p>
    <w:p w14:paraId="2E14BBAC" w14:textId="77777777" w:rsidR="00A97F70" w:rsidRPr="00466EFC" w:rsidRDefault="00A97F70" w:rsidP="00A97F70">
      <w:pPr>
        <w:pStyle w:val="Odstavekseznama"/>
        <w:numPr>
          <w:ilvl w:val="0"/>
          <w:numId w:val="39"/>
        </w:numPr>
        <w:spacing w:after="0" w:line="300" w:lineRule="atLeast"/>
        <w:ind w:left="714" w:hanging="357"/>
        <w:rPr>
          <w:rFonts w:ascii="Arial" w:hAnsi="Arial" w:cs="Arial"/>
          <w:sz w:val="20"/>
          <w:szCs w:val="20"/>
        </w:rPr>
      </w:pPr>
      <w:r w:rsidRPr="00466EFC">
        <w:rPr>
          <w:rFonts w:ascii="Arial" w:hAnsi="Arial" w:cs="Arial"/>
          <w:sz w:val="20"/>
          <w:szCs w:val="20"/>
        </w:rPr>
        <w:t>za ostale nezahtevne in enostavne objekte razen za ograje 1,5 m.</w:t>
      </w:r>
    </w:p>
    <w:p w14:paraId="6C70715A" w14:textId="77777777" w:rsidR="00A97F70" w:rsidRPr="008179EE" w:rsidRDefault="00A97F70" w:rsidP="00A97F70">
      <w:pPr>
        <w:spacing w:after="0" w:line="300" w:lineRule="atLeast"/>
        <w:jc w:val="both"/>
        <w:rPr>
          <w:rFonts w:ascii="Arial" w:hAnsi="Arial" w:cs="Arial"/>
          <w:sz w:val="20"/>
          <w:szCs w:val="20"/>
        </w:rPr>
      </w:pPr>
    </w:p>
    <w:p w14:paraId="30B9688E" w14:textId="242EB159"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Ograje se lahko postavijo do meje sosednjih zemljišč oziroma na parcelno mejo, če s tem soglašata oba lastnika sosednjih zemljišč. Za postavitev ograj ob javnih cestah je potrebno pridobiti soglasje upravljavcev. Ograje morajo biti od cestišča lokalnih cest in javnih poti praviloma oddaljene najmanj 1,5 m, od roba pločnika pa praviloma najmanj 0,8 m. Izjemoma so lahko odmiki tudi drugačni, če z njimi soglaša upravljavec ceste. Ograje je treba načrtovati tako, da ne ovirajo preglednosti na cestah in vzdrževanje cest</w:t>
      </w:r>
      <w:r w:rsidR="00703E5D">
        <w:rPr>
          <w:rFonts w:ascii="Arial" w:hAnsi="Arial" w:cs="Arial"/>
          <w:sz w:val="20"/>
          <w:szCs w:val="20"/>
        </w:rPr>
        <w:t>.</w:t>
      </w:r>
    </w:p>
    <w:p w14:paraId="53ECE7ED" w14:textId="77777777" w:rsidR="00A97F70" w:rsidRPr="00466EFC" w:rsidRDefault="00A97F70" w:rsidP="00A97F70">
      <w:pPr>
        <w:spacing w:after="0" w:line="300" w:lineRule="atLeast"/>
        <w:jc w:val="both"/>
        <w:rPr>
          <w:rFonts w:ascii="Arial" w:hAnsi="Arial" w:cs="Arial"/>
          <w:sz w:val="20"/>
          <w:szCs w:val="20"/>
          <w:highlight w:val="yellow"/>
        </w:rPr>
      </w:pPr>
    </w:p>
    <w:p w14:paraId="428A4EDB" w14:textId="77777777"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 xml:space="preserve">Dopustna </w:t>
      </w:r>
      <w:proofErr w:type="spellStart"/>
      <w:r w:rsidRPr="008179EE">
        <w:rPr>
          <w:rFonts w:ascii="Arial" w:hAnsi="Arial" w:cs="Arial"/>
          <w:sz w:val="20"/>
          <w:szCs w:val="20"/>
        </w:rPr>
        <w:t>etažnost</w:t>
      </w:r>
      <w:proofErr w:type="spellEnd"/>
      <w:r w:rsidRPr="008179EE">
        <w:rPr>
          <w:rFonts w:ascii="Arial" w:hAnsi="Arial" w:cs="Arial"/>
          <w:sz w:val="20"/>
          <w:szCs w:val="20"/>
        </w:rPr>
        <w:t xml:space="preserve"> stavb </w:t>
      </w:r>
      <w:r w:rsidRPr="00466EFC">
        <w:rPr>
          <w:rFonts w:ascii="Arial" w:hAnsi="Arial" w:cs="Arial"/>
          <w:sz w:val="20"/>
          <w:szCs w:val="20"/>
        </w:rPr>
        <w:t>je</w:t>
      </w:r>
      <w:r w:rsidRPr="008179EE">
        <w:rPr>
          <w:rFonts w:ascii="Arial" w:hAnsi="Arial" w:cs="Arial"/>
          <w:sz w:val="20"/>
          <w:szCs w:val="20"/>
        </w:rPr>
        <w:t xml:space="preserve"> največ P+M, z višino </w:t>
      </w:r>
      <w:proofErr w:type="spellStart"/>
      <w:r w:rsidRPr="008179EE">
        <w:rPr>
          <w:rFonts w:ascii="Arial" w:hAnsi="Arial" w:cs="Arial"/>
          <w:sz w:val="20"/>
          <w:szCs w:val="20"/>
        </w:rPr>
        <w:t>kolenčnega</w:t>
      </w:r>
      <w:proofErr w:type="spellEnd"/>
      <w:r w:rsidRPr="008179EE">
        <w:rPr>
          <w:rFonts w:ascii="Arial" w:hAnsi="Arial" w:cs="Arial"/>
          <w:sz w:val="20"/>
          <w:szCs w:val="20"/>
        </w:rPr>
        <w:t xml:space="preserve"> zidu do 1,5 m.</w:t>
      </w:r>
    </w:p>
    <w:p w14:paraId="4F0006A4" w14:textId="77777777" w:rsidR="00A97F70" w:rsidRPr="00466EFC" w:rsidRDefault="00A97F70" w:rsidP="00A97F70">
      <w:pPr>
        <w:spacing w:after="0" w:line="300" w:lineRule="atLeast"/>
        <w:rPr>
          <w:rFonts w:ascii="Arial" w:hAnsi="Arial" w:cs="Arial"/>
          <w:sz w:val="20"/>
          <w:szCs w:val="20"/>
        </w:rPr>
      </w:pPr>
    </w:p>
    <w:p w14:paraId="4F0BAEAC" w14:textId="77777777" w:rsidR="00A97F70" w:rsidRPr="00466EFC"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466EFC">
        <w:rPr>
          <w:rFonts w:ascii="Arial" w:hAnsi="Arial" w:cs="Arial"/>
          <w:sz w:val="20"/>
          <w:szCs w:val="20"/>
        </w:rPr>
        <w:lastRenderedPageBreak/>
        <w:t>Nadstreški nad parkirnimi mesti (kot del stavbe) so tlorisne površine do 50 m</w:t>
      </w:r>
      <w:r w:rsidRPr="00466EFC">
        <w:rPr>
          <w:rFonts w:ascii="Arial" w:hAnsi="Arial" w:cs="Arial"/>
          <w:sz w:val="20"/>
          <w:szCs w:val="20"/>
          <w:vertAlign w:val="superscript"/>
        </w:rPr>
        <w:t>2</w:t>
      </w:r>
      <w:r w:rsidRPr="00466EFC">
        <w:rPr>
          <w:rFonts w:ascii="Arial" w:hAnsi="Arial" w:cs="Arial"/>
          <w:sz w:val="20"/>
          <w:szCs w:val="20"/>
        </w:rPr>
        <w:t>.</w:t>
      </w:r>
    </w:p>
    <w:p w14:paraId="0E38E84F" w14:textId="77777777" w:rsidR="00A97F70" w:rsidRPr="00466EFC" w:rsidRDefault="00A97F70" w:rsidP="00A97F70">
      <w:pPr>
        <w:spacing w:after="0" w:line="300" w:lineRule="atLeast"/>
        <w:jc w:val="both"/>
        <w:rPr>
          <w:rFonts w:ascii="Arial" w:hAnsi="Arial" w:cs="Arial"/>
          <w:sz w:val="20"/>
          <w:szCs w:val="20"/>
        </w:rPr>
      </w:pPr>
    </w:p>
    <w:p w14:paraId="3834E0C9" w14:textId="2E565CBB"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Pomožni objekti, ki so stavbe</w:t>
      </w:r>
      <w:r w:rsidR="00703E5D">
        <w:rPr>
          <w:rFonts w:ascii="Arial" w:hAnsi="Arial" w:cs="Arial"/>
          <w:sz w:val="20"/>
          <w:szCs w:val="20"/>
        </w:rPr>
        <w:t>,</w:t>
      </w:r>
      <w:r w:rsidRPr="008179EE">
        <w:rPr>
          <w:rFonts w:ascii="Arial" w:hAnsi="Arial" w:cs="Arial"/>
          <w:sz w:val="20"/>
          <w:szCs w:val="20"/>
        </w:rPr>
        <w:t xml:space="preserve"> so lahko visoki do 4,5 m in imajo lahko samo eno etažo. Ograje (razen varovalne, igriščne in protihrupne) ne smejo biti višje od 1,2 m.</w:t>
      </w:r>
    </w:p>
    <w:p w14:paraId="5FA060CD" w14:textId="77777777" w:rsidR="00A97F70" w:rsidRPr="008179EE" w:rsidRDefault="00A97F70" w:rsidP="00A97F70">
      <w:pPr>
        <w:spacing w:after="0" w:line="300" w:lineRule="atLeast"/>
        <w:jc w:val="both"/>
        <w:rPr>
          <w:rFonts w:ascii="Arial" w:hAnsi="Arial" w:cs="Arial"/>
          <w:sz w:val="20"/>
          <w:szCs w:val="20"/>
        </w:rPr>
      </w:pPr>
    </w:p>
    <w:p w14:paraId="26AE73E3" w14:textId="77777777" w:rsidR="00A97F70" w:rsidRPr="008179EE" w:rsidRDefault="00A97F70" w:rsidP="00A97F70">
      <w:pPr>
        <w:pStyle w:val="Odstavekseznama"/>
        <w:numPr>
          <w:ilvl w:val="0"/>
          <w:numId w:val="9"/>
        </w:numPr>
        <w:spacing w:after="0" w:line="300" w:lineRule="atLeast"/>
        <w:ind w:left="426" w:hanging="426"/>
        <w:jc w:val="both"/>
        <w:rPr>
          <w:rFonts w:ascii="Arial" w:hAnsi="Arial" w:cs="Arial"/>
          <w:sz w:val="20"/>
          <w:szCs w:val="20"/>
        </w:rPr>
      </w:pPr>
      <w:r w:rsidRPr="008179EE">
        <w:rPr>
          <w:rFonts w:ascii="Arial" w:hAnsi="Arial" w:cs="Arial"/>
          <w:sz w:val="20"/>
          <w:szCs w:val="20"/>
        </w:rPr>
        <w:t>Tlorisni in višinski gabariti ter regulacijski elementi so prikazani v grafičnem delu OPPN na listih 4.1, 4.2 in 4.3.</w:t>
      </w:r>
    </w:p>
    <w:p w14:paraId="0DA09606" w14:textId="77777777" w:rsidR="00A97F70" w:rsidRDefault="00A97F70" w:rsidP="00A97F70">
      <w:pPr>
        <w:spacing w:after="0" w:line="300" w:lineRule="atLeast"/>
        <w:rPr>
          <w:rFonts w:ascii="Arial" w:hAnsi="Arial" w:cs="Arial"/>
          <w:sz w:val="20"/>
          <w:szCs w:val="20"/>
          <w:highlight w:val="yellow"/>
        </w:rPr>
      </w:pPr>
    </w:p>
    <w:p w14:paraId="64A80D63" w14:textId="77777777" w:rsidR="00A97F70" w:rsidRPr="009714B0" w:rsidRDefault="00A97F70" w:rsidP="00A97F70">
      <w:pPr>
        <w:spacing w:after="0" w:line="300" w:lineRule="atLeast"/>
        <w:jc w:val="center"/>
        <w:rPr>
          <w:rFonts w:ascii="Arial" w:hAnsi="Arial" w:cs="Arial"/>
          <w:sz w:val="20"/>
          <w:szCs w:val="20"/>
        </w:rPr>
      </w:pPr>
      <w:r w:rsidRPr="009714B0">
        <w:rPr>
          <w:rFonts w:ascii="Arial" w:hAnsi="Arial" w:cs="Arial"/>
          <w:sz w:val="20"/>
          <w:szCs w:val="20"/>
        </w:rPr>
        <w:t>13. člen</w:t>
      </w:r>
    </w:p>
    <w:p w14:paraId="1E168B6C" w14:textId="77777777" w:rsidR="00A97F70" w:rsidRPr="009714B0" w:rsidRDefault="00A97F70" w:rsidP="00A97F70">
      <w:pPr>
        <w:spacing w:after="0" w:line="300" w:lineRule="atLeast"/>
        <w:jc w:val="center"/>
        <w:rPr>
          <w:rFonts w:ascii="Arial" w:hAnsi="Arial" w:cs="Arial"/>
          <w:sz w:val="20"/>
          <w:szCs w:val="20"/>
        </w:rPr>
      </w:pPr>
      <w:r w:rsidRPr="009714B0">
        <w:rPr>
          <w:rFonts w:ascii="Arial" w:hAnsi="Arial" w:cs="Arial"/>
          <w:sz w:val="20"/>
          <w:szCs w:val="20"/>
        </w:rPr>
        <w:t>(pogoji za oblikovanje)</w:t>
      </w:r>
    </w:p>
    <w:p w14:paraId="61EF7CC2" w14:textId="77777777" w:rsidR="00A97F70" w:rsidRPr="009714B0" w:rsidRDefault="00A97F70" w:rsidP="00A97F70">
      <w:pPr>
        <w:spacing w:after="0" w:line="300" w:lineRule="atLeast"/>
        <w:jc w:val="center"/>
        <w:rPr>
          <w:rFonts w:ascii="Arial" w:hAnsi="Arial" w:cs="Arial"/>
          <w:sz w:val="20"/>
          <w:szCs w:val="20"/>
        </w:rPr>
      </w:pPr>
    </w:p>
    <w:p w14:paraId="3B92061A" w14:textId="77777777" w:rsidR="00A97F70" w:rsidRPr="009714B0"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9714B0">
        <w:rPr>
          <w:rFonts w:ascii="Arial" w:hAnsi="Arial" w:cs="Arial"/>
          <w:sz w:val="20"/>
          <w:szCs w:val="20"/>
        </w:rPr>
        <w:t>Tlorisni gabariti stavb so omejeni z GM.</w:t>
      </w:r>
    </w:p>
    <w:p w14:paraId="6C00F54D" w14:textId="77777777" w:rsidR="00A97F70" w:rsidRPr="009714B0" w:rsidRDefault="00A97F70" w:rsidP="00A97F70">
      <w:pPr>
        <w:spacing w:after="0" w:line="300" w:lineRule="atLeast"/>
        <w:jc w:val="both"/>
        <w:rPr>
          <w:rFonts w:ascii="Arial" w:hAnsi="Arial" w:cs="Arial"/>
          <w:sz w:val="20"/>
          <w:szCs w:val="20"/>
          <w:highlight w:val="cyan"/>
        </w:rPr>
      </w:pPr>
    </w:p>
    <w:p w14:paraId="7BCF6D5A" w14:textId="77777777" w:rsidR="00A97F70" w:rsidRPr="009714B0"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9714B0">
        <w:rPr>
          <w:rFonts w:ascii="Arial" w:hAnsi="Arial" w:cs="Arial"/>
          <w:sz w:val="20"/>
          <w:szCs w:val="20"/>
        </w:rPr>
        <w:t>Tlorisni gabarit stavb mora biti podolgovat v razmerju stranic vsaj 1:1,3, tlorisni gabarit dvojčkov pa podolgovat v razmerju stranic vsaj 1:1,5.</w:t>
      </w:r>
    </w:p>
    <w:p w14:paraId="5FA30291" w14:textId="77777777" w:rsidR="00A97F70" w:rsidRPr="009714B0" w:rsidRDefault="00A97F70" w:rsidP="00A97F70">
      <w:pPr>
        <w:spacing w:after="0" w:line="300" w:lineRule="atLeast"/>
        <w:rPr>
          <w:rFonts w:ascii="Arial" w:hAnsi="Arial" w:cs="Arial"/>
          <w:sz w:val="20"/>
          <w:szCs w:val="20"/>
        </w:rPr>
      </w:pPr>
    </w:p>
    <w:p w14:paraId="0BA64BAC" w14:textId="77777777" w:rsidR="00A97F70" w:rsidRPr="009714B0"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9714B0">
        <w:rPr>
          <w:rFonts w:ascii="Arial" w:hAnsi="Arial" w:cs="Arial"/>
          <w:sz w:val="20"/>
          <w:szCs w:val="20"/>
        </w:rPr>
        <w:t>Fasadne ploskve osnovnega kubusa morajo biti med seboj pravokotne. Osnovnemu kubusu stavbe se lahko odvzema in dodaja nove kubuse po enakem pravilu.</w:t>
      </w:r>
    </w:p>
    <w:p w14:paraId="05B1B48B" w14:textId="77777777" w:rsidR="00A97F70" w:rsidRPr="009714B0" w:rsidRDefault="00A97F70" w:rsidP="00A97F70">
      <w:pPr>
        <w:spacing w:after="0" w:line="300" w:lineRule="atLeast"/>
        <w:rPr>
          <w:rFonts w:ascii="Arial" w:hAnsi="Arial" w:cs="Arial"/>
          <w:sz w:val="20"/>
          <w:szCs w:val="20"/>
        </w:rPr>
      </w:pPr>
    </w:p>
    <w:p w14:paraId="0D67EEAC" w14:textId="77777777" w:rsidR="00A97F70" w:rsidRPr="009714B0"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9714B0">
        <w:rPr>
          <w:rFonts w:ascii="Arial" w:hAnsi="Arial" w:cs="Arial"/>
          <w:sz w:val="20"/>
          <w:szCs w:val="20"/>
        </w:rPr>
        <w:t>Oblikovanje in členitev fasad, strukturiranje fasadnih odprtin in drugih fasadnih elementov naj bo enostavno in poenoteno.</w:t>
      </w:r>
    </w:p>
    <w:p w14:paraId="673BFC79" w14:textId="77777777" w:rsidR="00A97F70" w:rsidRPr="009714B0" w:rsidRDefault="00A97F70" w:rsidP="00A97F70">
      <w:pPr>
        <w:spacing w:after="0" w:line="300" w:lineRule="atLeast"/>
        <w:rPr>
          <w:rFonts w:ascii="Arial" w:hAnsi="Arial" w:cs="Arial"/>
          <w:sz w:val="20"/>
          <w:szCs w:val="20"/>
        </w:rPr>
      </w:pPr>
    </w:p>
    <w:p w14:paraId="03518C72" w14:textId="77777777" w:rsidR="00A97F70" w:rsidRPr="009714B0"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9714B0">
        <w:rPr>
          <w:rFonts w:ascii="Arial" w:hAnsi="Arial" w:cs="Arial"/>
          <w:sz w:val="20"/>
          <w:szCs w:val="20"/>
        </w:rPr>
        <w:t xml:space="preserve">Barve fasad naj bodo v zemeljskih ali </w:t>
      </w:r>
      <w:r>
        <w:rPr>
          <w:rFonts w:ascii="Arial" w:hAnsi="Arial" w:cs="Arial"/>
          <w:sz w:val="20"/>
          <w:szCs w:val="20"/>
        </w:rPr>
        <w:t xml:space="preserve">svetlo </w:t>
      </w:r>
      <w:r w:rsidRPr="009714B0">
        <w:rPr>
          <w:rFonts w:ascii="Arial" w:hAnsi="Arial" w:cs="Arial"/>
          <w:sz w:val="20"/>
          <w:szCs w:val="20"/>
        </w:rPr>
        <w:t>sivih tonih; prepovedana je uporaba barv, ki so v prostoru izrazito moteče in neavtohtone (npr. citronske in druge živo rumene, vijolične, živo zelene, živo, temno in turkizno modre ipd.). Barva fasade mora biti v projektu za pridobitev gradbenega dovoljenja določena.</w:t>
      </w:r>
    </w:p>
    <w:p w14:paraId="6A85A6C3" w14:textId="77777777" w:rsidR="00A97F70" w:rsidRPr="009714B0" w:rsidRDefault="00A97F70" w:rsidP="00A97F70">
      <w:pPr>
        <w:spacing w:after="0" w:line="300" w:lineRule="atLeast"/>
        <w:rPr>
          <w:rFonts w:ascii="Arial" w:hAnsi="Arial" w:cs="Arial"/>
          <w:sz w:val="20"/>
          <w:szCs w:val="20"/>
        </w:rPr>
      </w:pPr>
    </w:p>
    <w:p w14:paraId="245B6D45" w14:textId="423041A8" w:rsidR="00A97F70"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9714B0">
        <w:rPr>
          <w:rFonts w:ascii="Arial" w:hAnsi="Arial" w:cs="Arial"/>
          <w:sz w:val="20"/>
          <w:szCs w:val="20"/>
        </w:rPr>
        <w:t xml:space="preserve">Strehe stavb so dvokapnice s slemenom v smeri daljše stranice oziroma v smeri daljše stanice niza (obe enoti dvojčka). Naklon streh je med 30° in 45°. Strehe morajo imeti najmanj 0,6 m napušča. Strešna kritina je lahko </w:t>
      </w:r>
      <w:r w:rsidRPr="00703E5D">
        <w:rPr>
          <w:rFonts w:ascii="Arial" w:hAnsi="Arial" w:cs="Arial"/>
          <w:sz w:val="20"/>
          <w:szCs w:val="20"/>
        </w:rPr>
        <w:t xml:space="preserve">svetlo </w:t>
      </w:r>
      <w:r w:rsidRPr="009714B0">
        <w:rPr>
          <w:rFonts w:ascii="Arial" w:hAnsi="Arial" w:cs="Arial"/>
          <w:sz w:val="20"/>
          <w:szCs w:val="20"/>
        </w:rPr>
        <w:t xml:space="preserve">sive </w:t>
      </w:r>
      <w:r w:rsidRPr="009151DC">
        <w:rPr>
          <w:rFonts w:ascii="Arial" w:hAnsi="Arial" w:cs="Arial"/>
          <w:sz w:val="20"/>
          <w:szCs w:val="20"/>
        </w:rPr>
        <w:t>barve</w:t>
      </w:r>
      <w:r w:rsidRPr="009714B0">
        <w:rPr>
          <w:rFonts w:ascii="Arial" w:hAnsi="Arial" w:cs="Arial"/>
          <w:sz w:val="20"/>
          <w:szCs w:val="20"/>
        </w:rPr>
        <w:t xml:space="preserve">. Osvetlitev mansardnih prostorov je dopustna s strešnimi okni in frčadami. Frčade in </w:t>
      </w:r>
      <w:proofErr w:type="spellStart"/>
      <w:r w:rsidRPr="009714B0">
        <w:rPr>
          <w:rFonts w:ascii="Arial" w:hAnsi="Arial" w:cs="Arial"/>
          <w:sz w:val="20"/>
          <w:szCs w:val="20"/>
        </w:rPr>
        <w:t>fotonapetostni</w:t>
      </w:r>
      <w:proofErr w:type="spellEnd"/>
      <w:r w:rsidRPr="009714B0">
        <w:rPr>
          <w:rFonts w:ascii="Arial" w:hAnsi="Arial" w:cs="Arial"/>
          <w:sz w:val="20"/>
          <w:szCs w:val="20"/>
        </w:rPr>
        <w:t xml:space="preserve"> moduli ne smejo biti višje od slemena strehe oziroma ne smejo segati nad sleme strehe. Skupna dolžina frčad na stavbah oziroma enotah dvojčkov ne sme </w:t>
      </w:r>
      <w:proofErr w:type="spellStart"/>
      <w:r w:rsidRPr="009714B0">
        <w:rPr>
          <w:rFonts w:ascii="Arial" w:hAnsi="Arial" w:cs="Arial"/>
          <w:sz w:val="20"/>
          <w:szCs w:val="20"/>
        </w:rPr>
        <w:t>preseg</w:t>
      </w:r>
      <w:proofErr w:type="spellEnd"/>
      <w:r>
        <w:rPr>
          <w:rFonts w:ascii="Arial" w:hAnsi="Arial" w:cs="Arial"/>
          <w:sz w:val="20"/>
          <w:szCs w:val="20"/>
        </w:rPr>
        <w:t xml:space="preserve"> </w:t>
      </w:r>
      <w:r w:rsidRPr="009714B0">
        <w:rPr>
          <w:rFonts w:ascii="Arial" w:hAnsi="Arial" w:cs="Arial"/>
          <w:sz w:val="20"/>
          <w:szCs w:val="20"/>
        </w:rPr>
        <w:t>ati 1/2 dolžine strešine. Na celotni strehi morajo biti enake oblike. Strehe nadstreškov, nadstrešnic in drugih pomožnih objektov morajo biti ravne.</w:t>
      </w:r>
    </w:p>
    <w:p w14:paraId="627BC628" w14:textId="77777777" w:rsidR="00A97F70" w:rsidRPr="00054D2B" w:rsidRDefault="00A97F70" w:rsidP="00A97F70">
      <w:pPr>
        <w:pStyle w:val="Odstavekseznama"/>
        <w:rPr>
          <w:rFonts w:ascii="Arial" w:hAnsi="Arial" w:cs="Arial"/>
          <w:sz w:val="20"/>
          <w:szCs w:val="20"/>
        </w:rPr>
      </w:pPr>
    </w:p>
    <w:p w14:paraId="416DE16B" w14:textId="77777777" w:rsidR="00A97F70" w:rsidRPr="00703E5D" w:rsidRDefault="00A97F70" w:rsidP="00A97F70">
      <w:pPr>
        <w:pStyle w:val="Odstavekseznama"/>
        <w:numPr>
          <w:ilvl w:val="0"/>
          <w:numId w:val="31"/>
        </w:numPr>
        <w:spacing w:after="0" w:line="300" w:lineRule="atLeast"/>
        <w:ind w:left="426" w:hanging="426"/>
        <w:jc w:val="both"/>
        <w:rPr>
          <w:rFonts w:ascii="Arial" w:hAnsi="Arial" w:cs="Arial"/>
          <w:sz w:val="20"/>
          <w:szCs w:val="20"/>
        </w:rPr>
      </w:pPr>
      <w:proofErr w:type="spellStart"/>
      <w:r w:rsidRPr="00703E5D">
        <w:rPr>
          <w:rFonts w:ascii="Arial" w:hAnsi="Arial" w:cs="Arial"/>
          <w:sz w:val="20"/>
          <w:szCs w:val="20"/>
        </w:rPr>
        <w:t>Fotonapetostne</w:t>
      </w:r>
      <w:proofErr w:type="spellEnd"/>
      <w:r w:rsidRPr="00703E5D">
        <w:rPr>
          <w:rFonts w:ascii="Arial" w:hAnsi="Arial" w:cs="Arial"/>
          <w:sz w:val="20"/>
          <w:szCs w:val="20"/>
        </w:rPr>
        <w:t xml:space="preserve"> naprave naj se umešča na vizualno manj izpostavljena mesta oziroma na način, da so čim manj vidno izpostavljene. Potrebna je uporaba modulov brez svetlečih letvic, z enovito ploskvijo. Robovi modulov naj bodo smiselno vkomponirani na površino strehe, kot del celote in poravnani z robovi strehe. </w:t>
      </w:r>
    </w:p>
    <w:p w14:paraId="2F6DAD80" w14:textId="77777777" w:rsidR="00A97F70" w:rsidRPr="00703E5D" w:rsidRDefault="00A97F70" w:rsidP="00A97F70">
      <w:pPr>
        <w:spacing w:after="0" w:line="300" w:lineRule="atLeast"/>
        <w:rPr>
          <w:rFonts w:ascii="Arial" w:hAnsi="Arial" w:cs="Arial"/>
          <w:sz w:val="20"/>
          <w:szCs w:val="20"/>
        </w:rPr>
      </w:pPr>
    </w:p>
    <w:p w14:paraId="1DA5C2FF" w14:textId="77777777" w:rsidR="00A97F70" w:rsidRPr="00703E5D"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703E5D">
        <w:rPr>
          <w:rFonts w:ascii="Arial" w:hAnsi="Arial" w:cs="Arial"/>
          <w:sz w:val="20"/>
          <w:szCs w:val="20"/>
        </w:rPr>
        <w:t>Pomožni, nezahtevni in enostavni objekti naj z umestitvijo v prostor, velikostjo, konstrukcijo, materiali in drugimi oblikovnimi značilnostmi v prostoru ne izstopajo. Po materialih in barvi naj bodo usklajeni z osnovnim objektom.</w:t>
      </w:r>
    </w:p>
    <w:p w14:paraId="7B366CA7" w14:textId="77777777" w:rsidR="00A97F70" w:rsidRPr="00703E5D" w:rsidRDefault="00A97F70" w:rsidP="00A97F70">
      <w:pPr>
        <w:spacing w:after="0" w:line="300" w:lineRule="atLeast"/>
        <w:rPr>
          <w:rFonts w:ascii="Arial" w:hAnsi="Arial" w:cs="Arial"/>
          <w:sz w:val="20"/>
          <w:szCs w:val="20"/>
        </w:rPr>
      </w:pPr>
    </w:p>
    <w:p w14:paraId="1970B82F" w14:textId="163F7577" w:rsidR="00A97F70" w:rsidRPr="00703E5D" w:rsidRDefault="00A97F70" w:rsidP="00A97F70">
      <w:pPr>
        <w:pStyle w:val="Odstavekseznama"/>
        <w:numPr>
          <w:ilvl w:val="0"/>
          <w:numId w:val="31"/>
        </w:numPr>
        <w:spacing w:after="0" w:line="300" w:lineRule="atLeast"/>
        <w:ind w:left="426" w:hanging="426"/>
        <w:jc w:val="both"/>
        <w:rPr>
          <w:rFonts w:ascii="Arial" w:hAnsi="Arial" w:cs="Arial"/>
          <w:sz w:val="20"/>
          <w:szCs w:val="20"/>
        </w:rPr>
      </w:pPr>
      <w:r w:rsidRPr="00703E5D">
        <w:rPr>
          <w:rFonts w:ascii="Arial" w:hAnsi="Arial" w:cs="Arial"/>
          <w:sz w:val="20"/>
          <w:szCs w:val="20"/>
        </w:rPr>
        <w:t>Ograje za ograjevanje parcel morajo biti praviloma lesene z vertikalno postavljenimi letvicami ali zgolj lesene konstrukcije, ki so lahko obsajene organsko z lokalno značilnimi rastlinskimi vrstami</w:t>
      </w:r>
      <w:bookmarkEnd w:id="7"/>
      <w:r w:rsidRPr="00703E5D">
        <w:rPr>
          <w:rFonts w:ascii="Arial" w:hAnsi="Arial" w:cs="Arial"/>
          <w:sz w:val="20"/>
          <w:szCs w:val="20"/>
        </w:rPr>
        <w:t xml:space="preserve">. </w:t>
      </w:r>
    </w:p>
    <w:p w14:paraId="374C0F65" w14:textId="77777777" w:rsidR="00703E5D" w:rsidRPr="00703E5D" w:rsidRDefault="00703E5D" w:rsidP="00703E5D">
      <w:pPr>
        <w:spacing w:after="0" w:line="300" w:lineRule="atLeast"/>
        <w:jc w:val="both"/>
        <w:rPr>
          <w:rFonts w:ascii="Arial" w:hAnsi="Arial" w:cs="Arial"/>
          <w:sz w:val="20"/>
          <w:szCs w:val="20"/>
        </w:rPr>
      </w:pPr>
    </w:p>
    <w:p w14:paraId="14568F5C" w14:textId="77777777" w:rsidR="00A97F70" w:rsidRPr="009714B0" w:rsidRDefault="00A97F70" w:rsidP="00A97F70">
      <w:pPr>
        <w:spacing w:after="0" w:line="300" w:lineRule="atLeast"/>
        <w:jc w:val="center"/>
        <w:rPr>
          <w:rFonts w:ascii="Arial" w:hAnsi="Arial" w:cs="Arial"/>
          <w:sz w:val="20"/>
          <w:szCs w:val="20"/>
        </w:rPr>
      </w:pPr>
      <w:r w:rsidRPr="009714B0">
        <w:rPr>
          <w:rFonts w:ascii="Arial" w:hAnsi="Arial" w:cs="Arial"/>
          <w:sz w:val="20"/>
          <w:szCs w:val="20"/>
        </w:rPr>
        <w:t>14. člen</w:t>
      </w:r>
    </w:p>
    <w:p w14:paraId="57C67D4F" w14:textId="77777777" w:rsidR="00A97F70" w:rsidRPr="009714B0" w:rsidRDefault="00A97F70" w:rsidP="00A97F70">
      <w:pPr>
        <w:spacing w:after="0" w:line="300" w:lineRule="atLeast"/>
        <w:jc w:val="center"/>
        <w:rPr>
          <w:rFonts w:ascii="Arial" w:hAnsi="Arial" w:cs="Arial"/>
          <w:sz w:val="20"/>
          <w:szCs w:val="20"/>
        </w:rPr>
      </w:pPr>
      <w:r w:rsidRPr="009714B0">
        <w:rPr>
          <w:rFonts w:ascii="Arial" w:hAnsi="Arial" w:cs="Arial"/>
          <w:sz w:val="20"/>
          <w:szCs w:val="20"/>
        </w:rPr>
        <w:t>(pogoji in usmeritve za parkiranje in manipulativne površine)</w:t>
      </w:r>
    </w:p>
    <w:p w14:paraId="74C22513" w14:textId="77777777" w:rsidR="00A97F70" w:rsidRPr="009714B0" w:rsidRDefault="00A97F70" w:rsidP="00A97F70">
      <w:pPr>
        <w:spacing w:after="0" w:line="300" w:lineRule="atLeast"/>
        <w:jc w:val="both"/>
        <w:rPr>
          <w:rFonts w:ascii="Arial" w:hAnsi="Arial" w:cs="Arial"/>
          <w:sz w:val="20"/>
          <w:szCs w:val="20"/>
        </w:rPr>
      </w:pPr>
    </w:p>
    <w:p w14:paraId="571540E3" w14:textId="77777777" w:rsidR="00A97F70" w:rsidRPr="009714B0" w:rsidRDefault="00A97F70" w:rsidP="00A97F70">
      <w:pPr>
        <w:pStyle w:val="Odstavekseznama"/>
        <w:numPr>
          <w:ilvl w:val="0"/>
          <w:numId w:val="10"/>
        </w:numPr>
        <w:spacing w:after="0" w:line="300" w:lineRule="atLeast"/>
        <w:ind w:left="426" w:hanging="426"/>
        <w:jc w:val="both"/>
        <w:rPr>
          <w:rFonts w:ascii="Arial" w:hAnsi="Arial" w:cs="Arial"/>
          <w:sz w:val="20"/>
          <w:szCs w:val="20"/>
        </w:rPr>
      </w:pPr>
      <w:bookmarkStart w:id="8" w:name="_Hlk136864518"/>
      <w:r w:rsidRPr="009714B0">
        <w:rPr>
          <w:rFonts w:ascii="Arial" w:hAnsi="Arial" w:cs="Arial"/>
          <w:sz w:val="20"/>
          <w:szCs w:val="20"/>
        </w:rPr>
        <w:t>Potrebne parkirne površine morajo biti zagotovljene znotraj gradbenih parcel objektov.</w:t>
      </w:r>
      <w:bookmarkEnd w:id="8"/>
      <w:r w:rsidRPr="009714B0">
        <w:rPr>
          <w:rFonts w:ascii="Arial" w:hAnsi="Arial" w:cs="Arial"/>
          <w:sz w:val="20"/>
          <w:szCs w:val="20"/>
        </w:rPr>
        <w:t xml:space="preserve"> </w:t>
      </w:r>
    </w:p>
    <w:p w14:paraId="65672F63" w14:textId="77777777" w:rsidR="00A97F70" w:rsidRPr="001008BD" w:rsidRDefault="00A97F70" w:rsidP="00A97F70">
      <w:pPr>
        <w:spacing w:after="0" w:line="300" w:lineRule="atLeast"/>
        <w:jc w:val="both"/>
        <w:rPr>
          <w:rFonts w:ascii="Arial" w:hAnsi="Arial" w:cs="Arial"/>
          <w:sz w:val="20"/>
          <w:szCs w:val="20"/>
        </w:rPr>
      </w:pPr>
    </w:p>
    <w:p w14:paraId="4291CA86" w14:textId="77777777" w:rsidR="00A97F70" w:rsidRPr="009714B0" w:rsidRDefault="00A97F70" w:rsidP="00A97F70">
      <w:pPr>
        <w:pStyle w:val="Odstavekseznama"/>
        <w:numPr>
          <w:ilvl w:val="0"/>
          <w:numId w:val="10"/>
        </w:numPr>
        <w:spacing w:after="0" w:line="300" w:lineRule="atLeast"/>
        <w:ind w:left="426" w:hanging="426"/>
        <w:jc w:val="both"/>
        <w:rPr>
          <w:rFonts w:ascii="Arial" w:hAnsi="Arial" w:cs="Arial"/>
          <w:sz w:val="20"/>
          <w:szCs w:val="20"/>
        </w:rPr>
      </w:pPr>
      <w:r w:rsidRPr="009714B0">
        <w:rPr>
          <w:rFonts w:ascii="Arial" w:hAnsi="Arial" w:cs="Arial"/>
          <w:sz w:val="20"/>
          <w:szCs w:val="20"/>
        </w:rPr>
        <w:t>Glede na namembnosti ali dejavnosti je treba pri izračunu parkirnih mest upoštevati naslednje minimalno število parkirnih mest (v nadaljevanju PM):</w:t>
      </w:r>
    </w:p>
    <w:p w14:paraId="6E133D2F" w14:textId="0467799C" w:rsidR="00A97F70" w:rsidRPr="009714B0" w:rsidRDefault="00A97F70" w:rsidP="00A97F70">
      <w:pPr>
        <w:pStyle w:val="Odstavekseznama"/>
        <w:numPr>
          <w:ilvl w:val="0"/>
          <w:numId w:val="39"/>
        </w:numPr>
        <w:spacing w:after="0" w:line="300" w:lineRule="atLeast"/>
        <w:rPr>
          <w:rFonts w:ascii="Arial" w:hAnsi="Arial" w:cs="Arial"/>
          <w:sz w:val="20"/>
          <w:szCs w:val="20"/>
        </w:rPr>
      </w:pPr>
      <w:r w:rsidRPr="009714B0">
        <w:rPr>
          <w:rFonts w:ascii="Arial" w:hAnsi="Arial" w:cs="Arial"/>
          <w:sz w:val="20"/>
          <w:szCs w:val="20"/>
        </w:rPr>
        <w:t>enostanovanjske stavbe: 2 PM,</w:t>
      </w:r>
    </w:p>
    <w:p w14:paraId="731F315A" w14:textId="10B0F7D8" w:rsidR="00A97F70" w:rsidRPr="009714B0" w:rsidRDefault="00A97F70" w:rsidP="00A97F70">
      <w:pPr>
        <w:pStyle w:val="Odstavekseznama"/>
        <w:numPr>
          <w:ilvl w:val="0"/>
          <w:numId w:val="39"/>
        </w:numPr>
        <w:spacing w:after="0" w:line="300" w:lineRule="atLeast"/>
        <w:rPr>
          <w:rFonts w:ascii="Arial" w:hAnsi="Arial" w:cs="Arial"/>
          <w:sz w:val="20"/>
          <w:szCs w:val="20"/>
        </w:rPr>
      </w:pPr>
      <w:r w:rsidRPr="009714B0">
        <w:rPr>
          <w:rFonts w:ascii="Arial" w:hAnsi="Arial" w:cs="Arial"/>
          <w:sz w:val="20"/>
          <w:szCs w:val="20"/>
        </w:rPr>
        <w:t>dvostanovanjske stavbe: 4 PM,</w:t>
      </w:r>
    </w:p>
    <w:p w14:paraId="0EB53E83" w14:textId="77777777" w:rsidR="00A97F70" w:rsidRPr="009714B0" w:rsidRDefault="00A97F70" w:rsidP="00A97F70">
      <w:pPr>
        <w:pStyle w:val="Odstavekseznama"/>
        <w:numPr>
          <w:ilvl w:val="0"/>
          <w:numId w:val="39"/>
        </w:numPr>
        <w:spacing w:after="0" w:line="300" w:lineRule="atLeast"/>
        <w:rPr>
          <w:rFonts w:ascii="Arial" w:hAnsi="Arial" w:cs="Arial"/>
          <w:sz w:val="20"/>
          <w:szCs w:val="20"/>
        </w:rPr>
      </w:pPr>
      <w:r w:rsidRPr="009714B0">
        <w:rPr>
          <w:rFonts w:ascii="Arial" w:hAnsi="Arial" w:cs="Arial"/>
          <w:sz w:val="20"/>
          <w:szCs w:val="20"/>
        </w:rPr>
        <w:t>poslovni prostori s strankami 1PM / 30m</w:t>
      </w:r>
      <w:r w:rsidRPr="009714B0">
        <w:rPr>
          <w:rFonts w:ascii="Arial" w:hAnsi="Arial" w:cs="Arial"/>
          <w:sz w:val="20"/>
          <w:szCs w:val="20"/>
          <w:vertAlign w:val="superscript"/>
        </w:rPr>
        <w:t>2</w:t>
      </w:r>
      <w:r w:rsidRPr="009714B0">
        <w:rPr>
          <w:rFonts w:ascii="Arial" w:hAnsi="Arial" w:cs="Arial"/>
          <w:sz w:val="20"/>
          <w:szCs w:val="20"/>
        </w:rPr>
        <w:t xml:space="preserve"> neto površine,</w:t>
      </w:r>
    </w:p>
    <w:p w14:paraId="5A2BE1F5" w14:textId="77777777" w:rsidR="00A97F70" w:rsidRPr="009714B0" w:rsidRDefault="00A97F70" w:rsidP="00A97F70">
      <w:pPr>
        <w:pStyle w:val="Odstavekseznama"/>
        <w:numPr>
          <w:ilvl w:val="0"/>
          <w:numId w:val="39"/>
        </w:numPr>
        <w:spacing w:after="0" w:line="300" w:lineRule="atLeast"/>
        <w:rPr>
          <w:rFonts w:ascii="Arial" w:hAnsi="Arial" w:cs="Arial"/>
          <w:sz w:val="20"/>
          <w:szCs w:val="20"/>
        </w:rPr>
      </w:pPr>
      <w:r w:rsidRPr="009714B0">
        <w:rPr>
          <w:rFonts w:ascii="Arial" w:hAnsi="Arial" w:cs="Arial"/>
          <w:sz w:val="20"/>
          <w:szCs w:val="20"/>
        </w:rPr>
        <w:t>poslovni prostori brez strank 1PM / 2 zaposlena.</w:t>
      </w:r>
    </w:p>
    <w:p w14:paraId="608860F3" w14:textId="77777777" w:rsidR="00A97F70" w:rsidRPr="009714B0" w:rsidRDefault="00A97F70" w:rsidP="00A97F70">
      <w:pPr>
        <w:spacing w:after="0" w:line="300" w:lineRule="atLeast"/>
        <w:rPr>
          <w:rFonts w:ascii="Arial" w:hAnsi="Arial" w:cs="Arial"/>
          <w:sz w:val="20"/>
          <w:szCs w:val="20"/>
        </w:rPr>
      </w:pPr>
    </w:p>
    <w:p w14:paraId="6AFC2829" w14:textId="77777777" w:rsidR="00A97F70" w:rsidRPr="009714B0" w:rsidRDefault="00A97F70" w:rsidP="00A97F70">
      <w:pPr>
        <w:pStyle w:val="Odstavekseznama"/>
        <w:numPr>
          <w:ilvl w:val="0"/>
          <w:numId w:val="10"/>
        </w:numPr>
        <w:spacing w:after="0" w:line="300" w:lineRule="atLeast"/>
        <w:ind w:left="426" w:hanging="426"/>
        <w:jc w:val="both"/>
        <w:rPr>
          <w:rFonts w:ascii="Arial" w:hAnsi="Arial" w:cs="Arial"/>
          <w:sz w:val="20"/>
          <w:szCs w:val="20"/>
        </w:rPr>
      </w:pPr>
      <w:r w:rsidRPr="009714B0">
        <w:rPr>
          <w:rFonts w:ascii="Arial" w:hAnsi="Arial" w:cs="Arial"/>
          <w:sz w:val="20"/>
          <w:szCs w:val="20"/>
        </w:rPr>
        <w:t>Na območju OPPN je treba zagotoviti dodatnih 9 PM, namenjenih celotnemu območju, ki morajo biti javno dostopni.</w:t>
      </w:r>
    </w:p>
    <w:p w14:paraId="669D9D96" w14:textId="77777777" w:rsidR="00A97F70" w:rsidRPr="004C635C" w:rsidRDefault="00A97F70" w:rsidP="00A97F70">
      <w:pPr>
        <w:spacing w:after="0" w:line="300" w:lineRule="atLeast"/>
        <w:jc w:val="both"/>
        <w:rPr>
          <w:rFonts w:ascii="Arial" w:hAnsi="Arial" w:cs="Arial"/>
          <w:sz w:val="20"/>
          <w:szCs w:val="20"/>
          <w:highlight w:val="yellow"/>
        </w:rPr>
      </w:pPr>
    </w:p>
    <w:p w14:paraId="47B36486"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15. člen</w:t>
      </w:r>
    </w:p>
    <w:p w14:paraId="48244B23"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ureditev ostalih površin in krajinske ureditve)</w:t>
      </w:r>
    </w:p>
    <w:p w14:paraId="33634B1E" w14:textId="77777777" w:rsidR="00A97F70" w:rsidRPr="004C635C" w:rsidRDefault="00A97F70" w:rsidP="00A97F70">
      <w:pPr>
        <w:spacing w:after="0" w:line="300" w:lineRule="atLeast"/>
        <w:jc w:val="both"/>
        <w:rPr>
          <w:rFonts w:ascii="Arial" w:hAnsi="Arial" w:cs="Arial"/>
          <w:sz w:val="20"/>
          <w:szCs w:val="20"/>
        </w:rPr>
      </w:pPr>
    </w:p>
    <w:p w14:paraId="034589BB" w14:textId="77777777" w:rsidR="00A97F70" w:rsidRPr="004C635C" w:rsidRDefault="00A97F70" w:rsidP="00A97F70">
      <w:pPr>
        <w:spacing w:after="0" w:line="300" w:lineRule="atLeast"/>
        <w:jc w:val="both"/>
        <w:rPr>
          <w:rFonts w:ascii="Arial" w:hAnsi="Arial" w:cs="Arial"/>
          <w:sz w:val="20"/>
          <w:szCs w:val="20"/>
        </w:rPr>
      </w:pPr>
      <w:r w:rsidRPr="004C635C">
        <w:rPr>
          <w:rFonts w:ascii="Arial" w:hAnsi="Arial" w:cs="Arial"/>
          <w:sz w:val="20"/>
          <w:szCs w:val="20"/>
        </w:rPr>
        <w:t>Za urejanje ostalih površin veljajo naslednji pogoji:</w:t>
      </w:r>
    </w:p>
    <w:p w14:paraId="1DC17785" w14:textId="77777777" w:rsidR="00A97F70" w:rsidRPr="004C635C" w:rsidRDefault="00A97F70" w:rsidP="00A97F70">
      <w:pPr>
        <w:pStyle w:val="Odstavekseznama"/>
        <w:numPr>
          <w:ilvl w:val="0"/>
          <w:numId w:val="39"/>
        </w:numPr>
        <w:spacing w:after="0" w:line="300" w:lineRule="atLeast"/>
        <w:rPr>
          <w:rFonts w:ascii="Arial" w:hAnsi="Arial" w:cs="Arial"/>
          <w:sz w:val="20"/>
          <w:szCs w:val="20"/>
        </w:rPr>
      </w:pPr>
      <w:r w:rsidRPr="004C635C">
        <w:rPr>
          <w:rFonts w:ascii="Arial" w:hAnsi="Arial" w:cs="Arial"/>
          <w:sz w:val="20"/>
          <w:szCs w:val="20"/>
        </w:rPr>
        <w:t xml:space="preserve">dostopne poti, parkirne in manipulacijske površine je treba primerno utrditi; za tlakovanje </w:t>
      </w:r>
      <w:proofErr w:type="spellStart"/>
      <w:r w:rsidRPr="004C635C">
        <w:rPr>
          <w:rFonts w:ascii="Arial" w:hAnsi="Arial" w:cs="Arial"/>
          <w:sz w:val="20"/>
          <w:szCs w:val="20"/>
        </w:rPr>
        <w:t>povoznih</w:t>
      </w:r>
      <w:proofErr w:type="spellEnd"/>
      <w:r w:rsidRPr="004C635C">
        <w:rPr>
          <w:rFonts w:ascii="Arial" w:hAnsi="Arial" w:cs="Arial"/>
          <w:sz w:val="20"/>
          <w:szCs w:val="20"/>
        </w:rPr>
        <w:t xml:space="preserve"> in drugih površin na gradbenih parcelah stavb naj se praviloma uporablja materiale v nevtralnih, ne izstopajočih barvah, ki dajejo izgled členjenosti,</w:t>
      </w:r>
    </w:p>
    <w:p w14:paraId="2212DFB8" w14:textId="77777777" w:rsidR="00A97F70" w:rsidRPr="004C635C" w:rsidRDefault="00A97F70" w:rsidP="00A97F70">
      <w:pPr>
        <w:pStyle w:val="Odstavekseznama"/>
        <w:numPr>
          <w:ilvl w:val="0"/>
          <w:numId w:val="39"/>
        </w:numPr>
        <w:spacing w:after="0" w:line="300" w:lineRule="atLeast"/>
        <w:rPr>
          <w:rFonts w:ascii="Arial" w:hAnsi="Arial" w:cs="Arial"/>
          <w:sz w:val="20"/>
          <w:szCs w:val="20"/>
        </w:rPr>
      </w:pPr>
      <w:r w:rsidRPr="004C635C">
        <w:rPr>
          <w:rFonts w:ascii="Arial" w:hAnsi="Arial" w:cs="Arial"/>
          <w:sz w:val="20"/>
          <w:szCs w:val="20"/>
        </w:rPr>
        <w:t>višina urejenega terena ob načrtovanem objektu mora biti prilagojena sosednjim zemljiščem,</w:t>
      </w:r>
    </w:p>
    <w:p w14:paraId="491D5B61" w14:textId="77777777" w:rsidR="00A97F70" w:rsidRPr="004C635C" w:rsidRDefault="00A97F70" w:rsidP="00A97F70">
      <w:pPr>
        <w:pStyle w:val="Odstavekseznama"/>
        <w:numPr>
          <w:ilvl w:val="0"/>
          <w:numId w:val="39"/>
        </w:numPr>
        <w:spacing w:after="0" w:line="300" w:lineRule="atLeast"/>
        <w:rPr>
          <w:rFonts w:ascii="Arial" w:hAnsi="Arial" w:cs="Arial"/>
          <w:sz w:val="20"/>
          <w:szCs w:val="20"/>
        </w:rPr>
      </w:pPr>
      <w:r w:rsidRPr="004C635C">
        <w:rPr>
          <w:rFonts w:ascii="Arial" w:hAnsi="Arial" w:cs="Arial"/>
          <w:sz w:val="20"/>
          <w:szCs w:val="20"/>
        </w:rPr>
        <w:t>za nove zasaditve naj se prednostno uporablja avtohtone, lokalno prisotne vrste listavcev.</w:t>
      </w:r>
    </w:p>
    <w:p w14:paraId="0647614C" w14:textId="77777777" w:rsidR="00A97F70" w:rsidRPr="004C635C" w:rsidRDefault="00A97F70" w:rsidP="00A97F70">
      <w:pPr>
        <w:spacing w:after="0" w:line="300" w:lineRule="atLeast"/>
        <w:rPr>
          <w:rFonts w:ascii="Arial" w:hAnsi="Arial" w:cs="Arial"/>
          <w:sz w:val="20"/>
          <w:szCs w:val="20"/>
        </w:rPr>
      </w:pPr>
    </w:p>
    <w:p w14:paraId="7B6C57E7"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16. člen</w:t>
      </w:r>
    </w:p>
    <w:p w14:paraId="06753B12"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UE1)</w:t>
      </w:r>
    </w:p>
    <w:p w14:paraId="5A67E8A5" w14:textId="77777777" w:rsidR="00A97F70" w:rsidRPr="004C635C" w:rsidRDefault="00A97F70" w:rsidP="00A97F70">
      <w:pPr>
        <w:spacing w:after="0" w:line="300" w:lineRule="atLeast"/>
        <w:jc w:val="both"/>
        <w:rPr>
          <w:rFonts w:ascii="Arial" w:hAnsi="Arial" w:cs="Arial"/>
          <w:sz w:val="20"/>
          <w:szCs w:val="20"/>
        </w:rPr>
      </w:pPr>
    </w:p>
    <w:p w14:paraId="5F54EA3D" w14:textId="77777777" w:rsidR="00A97F70" w:rsidRPr="004C635C" w:rsidRDefault="00A97F70" w:rsidP="00A97F70">
      <w:pPr>
        <w:pStyle w:val="Odstavekseznama"/>
        <w:numPr>
          <w:ilvl w:val="0"/>
          <w:numId w:val="11"/>
        </w:numPr>
        <w:spacing w:after="0" w:line="300" w:lineRule="atLeast"/>
        <w:jc w:val="both"/>
        <w:rPr>
          <w:rFonts w:ascii="Arial" w:hAnsi="Arial" w:cs="Arial"/>
          <w:sz w:val="20"/>
          <w:szCs w:val="20"/>
        </w:rPr>
      </w:pPr>
      <w:r w:rsidRPr="004C635C">
        <w:rPr>
          <w:rFonts w:ascii="Arial" w:hAnsi="Arial" w:cs="Arial"/>
          <w:sz w:val="20"/>
          <w:szCs w:val="20"/>
        </w:rPr>
        <w:t>V UE1 se načrtuje pet stavb in območje ohranjanja prostih / zelenih površin.</w:t>
      </w:r>
    </w:p>
    <w:p w14:paraId="57AB205E" w14:textId="77777777" w:rsidR="00A97F70" w:rsidRPr="001008BD" w:rsidRDefault="00A97F70" w:rsidP="00A97F70">
      <w:pPr>
        <w:spacing w:after="0" w:line="300" w:lineRule="atLeast"/>
        <w:jc w:val="both"/>
        <w:rPr>
          <w:rFonts w:ascii="Arial" w:hAnsi="Arial" w:cs="Arial"/>
          <w:sz w:val="20"/>
          <w:szCs w:val="20"/>
        </w:rPr>
      </w:pPr>
    </w:p>
    <w:p w14:paraId="5B0599CD" w14:textId="77777777" w:rsidR="00A97F70" w:rsidRPr="004C635C" w:rsidRDefault="00A97F70" w:rsidP="00A97F70">
      <w:pPr>
        <w:pStyle w:val="Odstavekseznama"/>
        <w:numPr>
          <w:ilvl w:val="0"/>
          <w:numId w:val="11"/>
        </w:numPr>
        <w:spacing w:after="0" w:line="300" w:lineRule="atLeast"/>
        <w:ind w:left="426" w:hanging="426"/>
        <w:jc w:val="both"/>
        <w:rPr>
          <w:rFonts w:ascii="Arial" w:hAnsi="Arial" w:cs="Arial"/>
          <w:sz w:val="20"/>
          <w:szCs w:val="20"/>
        </w:rPr>
      </w:pPr>
      <w:r w:rsidRPr="004C635C">
        <w:rPr>
          <w:rFonts w:ascii="Arial" w:hAnsi="Arial" w:cs="Arial"/>
          <w:sz w:val="20"/>
          <w:szCs w:val="20"/>
        </w:rPr>
        <w:t>V UE1 se načrtuje šest gradbenih parcel:</w:t>
      </w:r>
    </w:p>
    <w:p w14:paraId="00EA3DA5" w14:textId="77777777" w:rsidR="00A97F70" w:rsidRPr="004C635C" w:rsidRDefault="00A97F70" w:rsidP="00A97F70">
      <w:pPr>
        <w:pStyle w:val="Odstavekseznama"/>
        <w:numPr>
          <w:ilvl w:val="0"/>
          <w:numId w:val="39"/>
        </w:numPr>
        <w:spacing w:after="0" w:line="300" w:lineRule="atLeast"/>
        <w:jc w:val="both"/>
        <w:rPr>
          <w:rFonts w:ascii="Arial" w:hAnsi="Arial" w:cs="Arial"/>
          <w:sz w:val="20"/>
          <w:szCs w:val="20"/>
        </w:rPr>
      </w:pPr>
      <w:r w:rsidRPr="004C635C">
        <w:rPr>
          <w:rFonts w:ascii="Arial" w:hAnsi="Arial" w:cs="Arial"/>
          <w:sz w:val="20"/>
          <w:szCs w:val="20"/>
        </w:rPr>
        <w:t>pet namenjenih za rabo stavb,</w:t>
      </w:r>
    </w:p>
    <w:p w14:paraId="354B9332" w14:textId="77777777" w:rsidR="00A97F70" w:rsidRPr="004C635C" w:rsidRDefault="00A97F70" w:rsidP="00A97F70">
      <w:pPr>
        <w:pStyle w:val="Odstavekseznama"/>
        <w:numPr>
          <w:ilvl w:val="0"/>
          <w:numId w:val="39"/>
        </w:numPr>
        <w:spacing w:after="0" w:line="300" w:lineRule="atLeast"/>
        <w:jc w:val="both"/>
        <w:rPr>
          <w:rFonts w:ascii="Arial" w:hAnsi="Arial" w:cs="Arial"/>
          <w:sz w:val="20"/>
          <w:szCs w:val="20"/>
        </w:rPr>
      </w:pPr>
      <w:r w:rsidRPr="004C635C">
        <w:rPr>
          <w:rFonts w:ascii="Arial" w:hAnsi="Arial" w:cs="Arial"/>
          <w:sz w:val="20"/>
          <w:szCs w:val="20"/>
        </w:rPr>
        <w:t>ena namenjena ohranjanju prostih / zelenih površin (P1.2).</w:t>
      </w:r>
    </w:p>
    <w:p w14:paraId="2F5ABE1B" w14:textId="77777777" w:rsidR="00A97F70" w:rsidRPr="001008BD" w:rsidRDefault="00A97F70" w:rsidP="00A97F70">
      <w:pPr>
        <w:spacing w:after="0" w:line="300" w:lineRule="atLeast"/>
        <w:jc w:val="both"/>
        <w:rPr>
          <w:rFonts w:ascii="Arial" w:hAnsi="Arial" w:cs="Arial"/>
          <w:sz w:val="20"/>
          <w:szCs w:val="20"/>
        </w:rPr>
      </w:pPr>
    </w:p>
    <w:p w14:paraId="473BE817" w14:textId="77777777" w:rsidR="00A97F70" w:rsidRPr="004C635C" w:rsidRDefault="00A97F70" w:rsidP="00A97F70">
      <w:pPr>
        <w:pStyle w:val="Odstavekseznama"/>
        <w:numPr>
          <w:ilvl w:val="0"/>
          <w:numId w:val="11"/>
        </w:numPr>
        <w:spacing w:after="0" w:line="300" w:lineRule="atLeast"/>
        <w:jc w:val="both"/>
        <w:rPr>
          <w:rFonts w:ascii="Arial" w:hAnsi="Arial" w:cs="Arial"/>
          <w:sz w:val="20"/>
          <w:szCs w:val="20"/>
        </w:rPr>
      </w:pPr>
      <w:r w:rsidRPr="004C635C">
        <w:rPr>
          <w:rFonts w:ascii="Arial" w:hAnsi="Arial" w:cs="Arial"/>
          <w:sz w:val="20"/>
          <w:szCs w:val="20"/>
        </w:rPr>
        <w:t>Na območje urejevalne enote se dostopa z notranjih prometnic načrtovanih z OPPN, do gradbenih parcel P1.1 in P1.3 pa z lokalne zbirne ceste Dvorje – Cerklje (LZ 039011).</w:t>
      </w:r>
    </w:p>
    <w:p w14:paraId="6043871E" w14:textId="77777777" w:rsidR="00A97F70" w:rsidRDefault="00A97F70" w:rsidP="00A97F70">
      <w:pPr>
        <w:spacing w:after="0" w:line="300" w:lineRule="atLeast"/>
        <w:jc w:val="both"/>
        <w:rPr>
          <w:rFonts w:ascii="Arial" w:hAnsi="Arial" w:cs="Arial"/>
          <w:sz w:val="20"/>
          <w:szCs w:val="20"/>
          <w:highlight w:val="yellow"/>
        </w:rPr>
      </w:pPr>
    </w:p>
    <w:p w14:paraId="72F1CA7C" w14:textId="77777777" w:rsidR="001A5B35" w:rsidRPr="004C635C" w:rsidRDefault="001A5B35" w:rsidP="00A97F70">
      <w:pPr>
        <w:spacing w:after="0" w:line="300" w:lineRule="atLeast"/>
        <w:jc w:val="both"/>
        <w:rPr>
          <w:rFonts w:ascii="Arial" w:hAnsi="Arial" w:cs="Arial"/>
          <w:sz w:val="20"/>
          <w:szCs w:val="20"/>
          <w:highlight w:val="yellow"/>
        </w:rPr>
      </w:pPr>
    </w:p>
    <w:p w14:paraId="19A37A72"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17. člena</w:t>
      </w:r>
    </w:p>
    <w:p w14:paraId="2F9D1426"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UE2)</w:t>
      </w:r>
    </w:p>
    <w:p w14:paraId="381ABA24" w14:textId="77777777" w:rsidR="00A97F70" w:rsidRPr="004C635C" w:rsidRDefault="00A97F70" w:rsidP="00A97F70">
      <w:pPr>
        <w:spacing w:after="0" w:line="300" w:lineRule="atLeast"/>
        <w:jc w:val="both"/>
        <w:rPr>
          <w:rFonts w:ascii="Arial" w:hAnsi="Arial" w:cs="Arial"/>
          <w:sz w:val="20"/>
          <w:szCs w:val="20"/>
        </w:rPr>
      </w:pPr>
    </w:p>
    <w:p w14:paraId="7463C3BA" w14:textId="77777777" w:rsidR="00A97F70" w:rsidRPr="004C635C" w:rsidRDefault="00A97F70" w:rsidP="00A97F70">
      <w:pPr>
        <w:pStyle w:val="Odstavekseznama"/>
        <w:numPr>
          <w:ilvl w:val="0"/>
          <w:numId w:val="32"/>
        </w:numPr>
        <w:spacing w:after="0" w:line="300" w:lineRule="atLeast"/>
        <w:ind w:left="426" w:hanging="426"/>
        <w:jc w:val="both"/>
        <w:rPr>
          <w:rFonts w:ascii="Arial" w:hAnsi="Arial" w:cs="Arial"/>
          <w:sz w:val="20"/>
          <w:szCs w:val="20"/>
        </w:rPr>
      </w:pPr>
      <w:r w:rsidRPr="004C635C">
        <w:rPr>
          <w:rFonts w:ascii="Arial" w:hAnsi="Arial" w:cs="Arial"/>
          <w:sz w:val="20"/>
          <w:szCs w:val="20"/>
        </w:rPr>
        <w:t>V UE2 se načrtuje šest stavb in območje ohranjanja prostih / zelenih površin.</w:t>
      </w:r>
    </w:p>
    <w:p w14:paraId="3258AFCE" w14:textId="77777777" w:rsidR="00A97F70" w:rsidRPr="004C635C" w:rsidRDefault="00A97F70" w:rsidP="00A97F70">
      <w:pPr>
        <w:spacing w:after="0" w:line="300" w:lineRule="atLeast"/>
        <w:jc w:val="both"/>
        <w:rPr>
          <w:rFonts w:ascii="Arial" w:hAnsi="Arial" w:cs="Arial"/>
          <w:sz w:val="20"/>
          <w:szCs w:val="20"/>
          <w:highlight w:val="yellow"/>
        </w:rPr>
      </w:pPr>
    </w:p>
    <w:p w14:paraId="0F5D47C8" w14:textId="77777777" w:rsidR="00A97F70" w:rsidRPr="004C635C" w:rsidRDefault="00A97F70" w:rsidP="00A97F70">
      <w:pPr>
        <w:pStyle w:val="Odstavekseznama"/>
        <w:numPr>
          <w:ilvl w:val="0"/>
          <w:numId w:val="32"/>
        </w:numPr>
        <w:spacing w:after="0" w:line="300" w:lineRule="atLeast"/>
        <w:ind w:left="426" w:hanging="426"/>
        <w:jc w:val="both"/>
        <w:rPr>
          <w:rFonts w:ascii="Arial" w:hAnsi="Arial" w:cs="Arial"/>
          <w:sz w:val="20"/>
          <w:szCs w:val="20"/>
        </w:rPr>
      </w:pPr>
      <w:r w:rsidRPr="004C635C">
        <w:rPr>
          <w:rFonts w:ascii="Arial" w:hAnsi="Arial" w:cs="Arial"/>
          <w:sz w:val="20"/>
          <w:szCs w:val="20"/>
        </w:rPr>
        <w:t>V UE2 se načrtuje šest gradbenih parcel:</w:t>
      </w:r>
    </w:p>
    <w:p w14:paraId="08978440" w14:textId="77777777" w:rsidR="00A97F70" w:rsidRPr="004C635C" w:rsidRDefault="00A97F70" w:rsidP="00A97F70">
      <w:pPr>
        <w:pStyle w:val="Odstavekseznama"/>
        <w:numPr>
          <w:ilvl w:val="0"/>
          <w:numId w:val="27"/>
        </w:numPr>
        <w:spacing w:after="0" w:line="300" w:lineRule="atLeast"/>
        <w:rPr>
          <w:rFonts w:ascii="Arial" w:hAnsi="Arial" w:cs="Arial"/>
          <w:sz w:val="20"/>
          <w:szCs w:val="20"/>
        </w:rPr>
      </w:pPr>
      <w:r w:rsidRPr="004C635C">
        <w:rPr>
          <w:rFonts w:ascii="Arial" w:hAnsi="Arial" w:cs="Arial"/>
          <w:sz w:val="20"/>
          <w:szCs w:val="20"/>
        </w:rPr>
        <w:t>pet namenjenih za rabo stavb,</w:t>
      </w:r>
    </w:p>
    <w:p w14:paraId="37B92E64" w14:textId="77777777" w:rsidR="00A97F70" w:rsidRPr="004C635C" w:rsidRDefault="00A97F70" w:rsidP="00A97F70">
      <w:pPr>
        <w:pStyle w:val="Odstavekseznama"/>
        <w:numPr>
          <w:ilvl w:val="0"/>
          <w:numId w:val="27"/>
        </w:numPr>
        <w:spacing w:after="0" w:line="300" w:lineRule="atLeast"/>
        <w:rPr>
          <w:rFonts w:ascii="Arial" w:hAnsi="Arial" w:cs="Arial"/>
          <w:sz w:val="20"/>
          <w:szCs w:val="20"/>
        </w:rPr>
      </w:pPr>
      <w:r w:rsidRPr="004C635C">
        <w:rPr>
          <w:rFonts w:ascii="Arial" w:hAnsi="Arial" w:cs="Arial"/>
          <w:sz w:val="20"/>
          <w:szCs w:val="20"/>
        </w:rPr>
        <w:lastRenderedPageBreak/>
        <w:t>ena namenjena ohranjanju prostih / zelenih površin (P2.6)</w:t>
      </w:r>
    </w:p>
    <w:p w14:paraId="5635936F" w14:textId="77777777" w:rsidR="00A97F70" w:rsidRPr="004C635C" w:rsidRDefault="00A97F70" w:rsidP="00A97F70">
      <w:pPr>
        <w:spacing w:after="0" w:line="300" w:lineRule="atLeast"/>
        <w:rPr>
          <w:rFonts w:ascii="Arial" w:hAnsi="Arial" w:cs="Arial"/>
          <w:sz w:val="20"/>
          <w:szCs w:val="20"/>
        </w:rPr>
      </w:pPr>
    </w:p>
    <w:p w14:paraId="6065F2BF" w14:textId="77777777" w:rsidR="00A97F70" w:rsidRPr="004C635C" w:rsidRDefault="00A97F70" w:rsidP="00A97F70">
      <w:pPr>
        <w:pStyle w:val="Odstavekseznama"/>
        <w:numPr>
          <w:ilvl w:val="0"/>
          <w:numId w:val="32"/>
        </w:numPr>
        <w:spacing w:after="0" w:line="300" w:lineRule="atLeast"/>
        <w:ind w:left="426" w:hanging="426"/>
        <w:jc w:val="both"/>
        <w:rPr>
          <w:rFonts w:ascii="Arial" w:hAnsi="Arial" w:cs="Arial"/>
          <w:sz w:val="20"/>
          <w:szCs w:val="20"/>
        </w:rPr>
      </w:pPr>
      <w:r w:rsidRPr="004C635C">
        <w:rPr>
          <w:rFonts w:ascii="Arial" w:hAnsi="Arial" w:cs="Arial"/>
          <w:sz w:val="20"/>
          <w:szCs w:val="20"/>
        </w:rPr>
        <w:t xml:space="preserve">Gradbeno parcelo P2.6 je dopustno priključiti k sosednji gradbeni parceli P2.5. </w:t>
      </w:r>
    </w:p>
    <w:p w14:paraId="421E7908" w14:textId="77777777" w:rsidR="00A97F70" w:rsidRPr="004C635C" w:rsidRDefault="00A97F70" w:rsidP="00A97F70">
      <w:pPr>
        <w:spacing w:after="0" w:line="300" w:lineRule="atLeast"/>
        <w:jc w:val="both"/>
        <w:rPr>
          <w:rFonts w:ascii="Arial" w:hAnsi="Arial" w:cs="Arial"/>
          <w:sz w:val="20"/>
          <w:szCs w:val="20"/>
          <w:highlight w:val="yellow"/>
        </w:rPr>
      </w:pPr>
    </w:p>
    <w:p w14:paraId="2615F41C" w14:textId="77777777" w:rsidR="00A97F70" w:rsidRPr="004C635C" w:rsidRDefault="00A97F70" w:rsidP="00A97F70">
      <w:pPr>
        <w:pStyle w:val="Odstavekseznama"/>
        <w:numPr>
          <w:ilvl w:val="0"/>
          <w:numId w:val="32"/>
        </w:numPr>
        <w:spacing w:after="0" w:line="300" w:lineRule="atLeast"/>
        <w:ind w:left="426" w:hanging="426"/>
        <w:jc w:val="both"/>
        <w:rPr>
          <w:rFonts w:ascii="Arial" w:hAnsi="Arial" w:cs="Arial"/>
          <w:sz w:val="20"/>
          <w:szCs w:val="20"/>
        </w:rPr>
      </w:pPr>
      <w:r w:rsidRPr="004C635C">
        <w:rPr>
          <w:rFonts w:ascii="Arial" w:hAnsi="Arial" w:cs="Arial"/>
          <w:sz w:val="20"/>
          <w:szCs w:val="20"/>
        </w:rPr>
        <w:t>Na območje urejevalne enote se dostopa z notranjih prometnic načrtovanih z OPPN.</w:t>
      </w:r>
    </w:p>
    <w:p w14:paraId="3342A599" w14:textId="77777777" w:rsidR="00A97F70" w:rsidRPr="004C635C" w:rsidRDefault="00A97F70" w:rsidP="00A97F70">
      <w:pPr>
        <w:spacing w:after="0" w:line="300" w:lineRule="atLeast"/>
        <w:jc w:val="both"/>
        <w:rPr>
          <w:rFonts w:ascii="Arial" w:hAnsi="Arial" w:cs="Arial"/>
          <w:sz w:val="20"/>
          <w:szCs w:val="20"/>
          <w:highlight w:val="yellow"/>
        </w:rPr>
      </w:pPr>
    </w:p>
    <w:p w14:paraId="1ED7A6BE" w14:textId="77777777" w:rsidR="00A97F70" w:rsidRPr="004C635C" w:rsidRDefault="00A97F70" w:rsidP="00A97F70">
      <w:pPr>
        <w:spacing w:after="0" w:line="300" w:lineRule="atLeast"/>
        <w:jc w:val="both"/>
        <w:rPr>
          <w:rFonts w:ascii="Arial" w:hAnsi="Arial" w:cs="Arial"/>
          <w:sz w:val="20"/>
          <w:szCs w:val="20"/>
          <w:highlight w:val="yellow"/>
        </w:rPr>
      </w:pPr>
    </w:p>
    <w:p w14:paraId="5224776D"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18. člen</w:t>
      </w:r>
    </w:p>
    <w:p w14:paraId="5C067779"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UE3)</w:t>
      </w:r>
    </w:p>
    <w:p w14:paraId="7F2245DA" w14:textId="77777777" w:rsidR="00A97F70" w:rsidRPr="004C635C" w:rsidRDefault="00A97F70" w:rsidP="00A97F70">
      <w:pPr>
        <w:spacing w:after="0" w:line="300" w:lineRule="atLeast"/>
        <w:jc w:val="both"/>
        <w:rPr>
          <w:rFonts w:ascii="Arial" w:hAnsi="Arial" w:cs="Arial"/>
          <w:sz w:val="20"/>
          <w:szCs w:val="20"/>
          <w:highlight w:val="yellow"/>
        </w:rPr>
      </w:pPr>
    </w:p>
    <w:p w14:paraId="60DEC7C9" w14:textId="77777777" w:rsidR="00A97F70" w:rsidRPr="004C635C" w:rsidRDefault="00A97F70" w:rsidP="00A97F70">
      <w:pPr>
        <w:pStyle w:val="Odstavekseznama"/>
        <w:numPr>
          <w:ilvl w:val="0"/>
          <w:numId w:val="26"/>
        </w:numPr>
        <w:spacing w:after="0" w:line="300" w:lineRule="atLeast"/>
        <w:ind w:left="426"/>
        <w:jc w:val="both"/>
        <w:rPr>
          <w:rFonts w:ascii="Arial" w:hAnsi="Arial" w:cs="Arial"/>
          <w:sz w:val="20"/>
          <w:szCs w:val="20"/>
        </w:rPr>
      </w:pPr>
      <w:r w:rsidRPr="004C635C">
        <w:rPr>
          <w:rFonts w:ascii="Arial" w:hAnsi="Arial" w:cs="Arial"/>
          <w:sz w:val="20"/>
          <w:szCs w:val="20"/>
        </w:rPr>
        <w:t>V UE3 se načrtujeta dve stavbi, od katerih je ena dvojček.</w:t>
      </w:r>
    </w:p>
    <w:p w14:paraId="5DA35324" w14:textId="77777777" w:rsidR="00A97F70" w:rsidRPr="001008BD" w:rsidRDefault="00A97F70" w:rsidP="00A97F70">
      <w:pPr>
        <w:spacing w:after="0" w:line="300" w:lineRule="atLeast"/>
        <w:ind w:left="66"/>
        <w:jc w:val="both"/>
        <w:rPr>
          <w:rFonts w:ascii="Arial" w:hAnsi="Arial" w:cs="Arial"/>
          <w:sz w:val="20"/>
          <w:szCs w:val="20"/>
        </w:rPr>
      </w:pPr>
    </w:p>
    <w:p w14:paraId="5DB98636" w14:textId="77777777" w:rsidR="00A97F70" w:rsidRPr="004C635C" w:rsidRDefault="00A97F70" w:rsidP="00A97F70">
      <w:pPr>
        <w:pStyle w:val="Odstavekseznama"/>
        <w:numPr>
          <w:ilvl w:val="0"/>
          <w:numId w:val="26"/>
        </w:numPr>
        <w:spacing w:after="0" w:line="300" w:lineRule="atLeast"/>
        <w:ind w:left="426"/>
        <w:jc w:val="both"/>
        <w:rPr>
          <w:rFonts w:ascii="Arial" w:hAnsi="Arial" w:cs="Arial"/>
          <w:sz w:val="20"/>
          <w:szCs w:val="20"/>
        </w:rPr>
      </w:pPr>
      <w:r w:rsidRPr="004C635C">
        <w:rPr>
          <w:rFonts w:ascii="Arial" w:hAnsi="Arial" w:cs="Arial"/>
          <w:sz w:val="20"/>
          <w:szCs w:val="20"/>
        </w:rPr>
        <w:t>V UE3 se načrtuje tri gradbene parcele, namenjene za rabo stavb (pri dvojčku ena na enoto dvojčka).</w:t>
      </w:r>
    </w:p>
    <w:p w14:paraId="315EA24E" w14:textId="77777777" w:rsidR="00A97F70" w:rsidRPr="001008BD" w:rsidRDefault="00A97F70" w:rsidP="00A97F70">
      <w:pPr>
        <w:spacing w:after="0" w:line="300" w:lineRule="atLeast"/>
        <w:ind w:left="66"/>
        <w:jc w:val="both"/>
        <w:rPr>
          <w:rFonts w:ascii="Arial" w:hAnsi="Arial" w:cs="Arial"/>
          <w:sz w:val="20"/>
          <w:szCs w:val="20"/>
        </w:rPr>
      </w:pPr>
    </w:p>
    <w:p w14:paraId="16855844" w14:textId="77777777" w:rsidR="00A97F70" w:rsidRPr="004C635C" w:rsidRDefault="00A97F70" w:rsidP="00A97F70">
      <w:pPr>
        <w:pStyle w:val="Odstavekseznama"/>
        <w:numPr>
          <w:ilvl w:val="0"/>
          <w:numId w:val="26"/>
        </w:numPr>
        <w:spacing w:after="0" w:line="300" w:lineRule="atLeast"/>
        <w:ind w:left="426"/>
        <w:jc w:val="both"/>
        <w:rPr>
          <w:rFonts w:ascii="Arial" w:hAnsi="Arial" w:cs="Arial"/>
          <w:sz w:val="20"/>
          <w:szCs w:val="20"/>
        </w:rPr>
      </w:pPr>
      <w:r w:rsidRPr="004C635C">
        <w:rPr>
          <w:rFonts w:ascii="Arial" w:hAnsi="Arial" w:cs="Arial"/>
          <w:sz w:val="20"/>
          <w:szCs w:val="20"/>
        </w:rPr>
        <w:t>Na območju urejevalne enote se dostopa z notranjih prometnic načrtovanih z OPPN.</w:t>
      </w:r>
    </w:p>
    <w:p w14:paraId="1497D896" w14:textId="77777777" w:rsidR="00A97F70" w:rsidRDefault="00A97F70" w:rsidP="00A97F70">
      <w:pPr>
        <w:spacing w:after="0" w:line="300" w:lineRule="atLeast"/>
        <w:rPr>
          <w:rFonts w:ascii="Arial" w:hAnsi="Arial" w:cs="Arial"/>
          <w:sz w:val="20"/>
          <w:szCs w:val="20"/>
          <w:highlight w:val="yellow"/>
        </w:rPr>
      </w:pPr>
    </w:p>
    <w:p w14:paraId="1CE0CCFF" w14:textId="77777777" w:rsidR="001A5B35" w:rsidRPr="004C635C" w:rsidRDefault="001A5B35" w:rsidP="00A97F70">
      <w:pPr>
        <w:spacing w:after="0" w:line="300" w:lineRule="atLeast"/>
        <w:rPr>
          <w:rFonts w:ascii="Arial" w:hAnsi="Arial" w:cs="Arial"/>
          <w:sz w:val="20"/>
          <w:szCs w:val="20"/>
          <w:highlight w:val="yellow"/>
        </w:rPr>
      </w:pPr>
    </w:p>
    <w:p w14:paraId="205CA898"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19. člen</w:t>
      </w:r>
    </w:p>
    <w:p w14:paraId="1DBC883E"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UE4)</w:t>
      </w:r>
    </w:p>
    <w:p w14:paraId="64C36EC4" w14:textId="77777777" w:rsidR="00A97F70" w:rsidRPr="004C635C" w:rsidRDefault="00A97F70" w:rsidP="00A97F70">
      <w:pPr>
        <w:spacing w:after="0" w:line="300" w:lineRule="atLeast"/>
        <w:rPr>
          <w:rFonts w:ascii="Arial" w:hAnsi="Arial" w:cs="Arial"/>
          <w:sz w:val="20"/>
          <w:szCs w:val="20"/>
          <w:highlight w:val="yellow"/>
        </w:rPr>
      </w:pPr>
    </w:p>
    <w:p w14:paraId="387D308B" w14:textId="77777777" w:rsidR="00A97F70" w:rsidRPr="004C635C" w:rsidRDefault="00A97F70" w:rsidP="00A97F70">
      <w:pPr>
        <w:pStyle w:val="Odstavekseznama"/>
        <w:numPr>
          <w:ilvl w:val="0"/>
          <w:numId w:val="33"/>
        </w:numPr>
        <w:spacing w:after="0" w:line="300" w:lineRule="atLeast"/>
        <w:jc w:val="both"/>
        <w:rPr>
          <w:rFonts w:ascii="Arial" w:hAnsi="Arial" w:cs="Arial"/>
          <w:sz w:val="20"/>
          <w:szCs w:val="20"/>
        </w:rPr>
      </w:pPr>
      <w:r w:rsidRPr="004C635C">
        <w:rPr>
          <w:rFonts w:ascii="Arial" w:hAnsi="Arial" w:cs="Arial"/>
          <w:sz w:val="20"/>
          <w:szCs w:val="20"/>
        </w:rPr>
        <w:t>V UE4 se načrtujejo trije dvojčki.</w:t>
      </w:r>
    </w:p>
    <w:p w14:paraId="35BC0815" w14:textId="77777777" w:rsidR="00A97F70" w:rsidRPr="004C635C" w:rsidRDefault="00A97F70" w:rsidP="00A97F70">
      <w:pPr>
        <w:pStyle w:val="Odstavekseznama"/>
        <w:spacing w:after="0" w:line="300" w:lineRule="atLeast"/>
        <w:ind w:left="426"/>
        <w:jc w:val="both"/>
        <w:rPr>
          <w:rFonts w:ascii="Arial" w:hAnsi="Arial" w:cs="Arial"/>
          <w:sz w:val="20"/>
          <w:szCs w:val="20"/>
        </w:rPr>
      </w:pPr>
    </w:p>
    <w:p w14:paraId="098EE154" w14:textId="77777777" w:rsidR="00A97F70" w:rsidRPr="004C635C" w:rsidRDefault="00A97F70" w:rsidP="00A97F70">
      <w:pPr>
        <w:pStyle w:val="Odstavekseznama"/>
        <w:numPr>
          <w:ilvl w:val="0"/>
          <w:numId w:val="33"/>
        </w:numPr>
        <w:spacing w:after="0" w:line="300" w:lineRule="atLeast"/>
        <w:ind w:left="426"/>
        <w:jc w:val="both"/>
        <w:rPr>
          <w:rFonts w:ascii="Arial" w:hAnsi="Arial" w:cs="Arial"/>
          <w:sz w:val="20"/>
          <w:szCs w:val="20"/>
        </w:rPr>
      </w:pPr>
      <w:r w:rsidRPr="004C635C">
        <w:rPr>
          <w:rFonts w:ascii="Arial" w:hAnsi="Arial" w:cs="Arial"/>
          <w:sz w:val="20"/>
          <w:szCs w:val="20"/>
        </w:rPr>
        <w:t>V UE4 se načrtuje šest gradbenih parcel, namenjenih za rabo stavb (ena na enoto dvojčka).</w:t>
      </w:r>
    </w:p>
    <w:p w14:paraId="496702DF" w14:textId="77777777" w:rsidR="00A97F70" w:rsidRPr="004C635C" w:rsidRDefault="00A97F70" w:rsidP="00A97F70">
      <w:pPr>
        <w:pStyle w:val="Odstavekseznama"/>
        <w:spacing w:after="0" w:line="300" w:lineRule="atLeast"/>
        <w:rPr>
          <w:rFonts w:ascii="Arial" w:hAnsi="Arial" w:cs="Arial"/>
          <w:sz w:val="20"/>
          <w:szCs w:val="20"/>
        </w:rPr>
      </w:pPr>
    </w:p>
    <w:p w14:paraId="0FE5F710" w14:textId="77777777" w:rsidR="00A97F70" w:rsidRPr="004C635C" w:rsidRDefault="00A97F70" w:rsidP="00A97F70">
      <w:pPr>
        <w:pStyle w:val="Odstavekseznama"/>
        <w:numPr>
          <w:ilvl w:val="0"/>
          <w:numId w:val="33"/>
        </w:numPr>
        <w:spacing w:after="0" w:line="300" w:lineRule="atLeast"/>
        <w:ind w:left="426"/>
        <w:jc w:val="both"/>
        <w:rPr>
          <w:rFonts w:ascii="Arial" w:hAnsi="Arial" w:cs="Arial"/>
          <w:sz w:val="20"/>
          <w:szCs w:val="20"/>
        </w:rPr>
      </w:pPr>
      <w:r w:rsidRPr="004C635C">
        <w:rPr>
          <w:rFonts w:ascii="Arial" w:hAnsi="Arial" w:cs="Arial"/>
          <w:sz w:val="20"/>
          <w:szCs w:val="20"/>
        </w:rPr>
        <w:t>Na območje urejevalne enote se dostopa z notranjih prometnic načrtovanih z OPPN.</w:t>
      </w:r>
    </w:p>
    <w:p w14:paraId="0443D052" w14:textId="77777777" w:rsidR="00A97F70" w:rsidRPr="004C635C" w:rsidRDefault="00A97F70" w:rsidP="00A97F70">
      <w:pPr>
        <w:spacing w:after="0" w:line="300" w:lineRule="atLeast"/>
        <w:jc w:val="both"/>
        <w:rPr>
          <w:rFonts w:ascii="Arial" w:hAnsi="Arial" w:cs="Arial"/>
          <w:sz w:val="20"/>
          <w:szCs w:val="20"/>
          <w:highlight w:val="yellow"/>
        </w:rPr>
      </w:pPr>
    </w:p>
    <w:p w14:paraId="389B9369"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20. člen</w:t>
      </w:r>
    </w:p>
    <w:p w14:paraId="4372F0C5"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UE5)</w:t>
      </w:r>
    </w:p>
    <w:p w14:paraId="2B8B964D" w14:textId="77777777" w:rsidR="00A97F70" w:rsidRPr="004C635C" w:rsidRDefault="00A97F70" w:rsidP="00A97F70">
      <w:pPr>
        <w:spacing w:after="0" w:line="300" w:lineRule="atLeast"/>
        <w:jc w:val="center"/>
        <w:rPr>
          <w:rFonts w:ascii="Arial" w:hAnsi="Arial" w:cs="Arial"/>
          <w:sz w:val="20"/>
          <w:szCs w:val="20"/>
          <w:highlight w:val="yellow"/>
        </w:rPr>
      </w:pPr>
    </w:p>
    <w:p w14:paraId="2511CE8F" w14:textId="77777777" w:rsidR="00A97F70" w:rsidRPr="004C635C" w:rsidRDefault="00A97F70" w:rsidP="00A97F70">
      <w:pPr>
        <w:pStyle w:val="Odstavekseznama"/>
        <w:numPr>
          <w:ilvl w:val="0"/>
          <w:numId w:val="12"/>
        </w:numPr>
        <w:spacing w:after="0" w:line="300" w:lineRule="atLeast"/>
        <w:ind w:left="426" w:hanging="426"/>
        <w:jc w:val="both"/>
        <w:rPr>
          <w:rFonts w:ascii="Arial" w:hAnsi="Arial" w:cs="Arial"/>
          <w:sz w:val="20"/>
          <w:szCs w:val="20"/>
        </w:rPr>
      </w:pPr>
      <w:r w:rsidRPr="004C635C">
        <w:rPr>
          <w:rFonts w:ascii="Arial" w:hAnsi="Arial" w:cs="Arial"/>
          <w:sz w:val="20"/>
          <w:szCs w:val="20"/>
        </w:rPr>
        <w:t>Na območju UE5 se načrtuje ureditev notranjega prometnega omrežja: dveh prečnih ter vzdolžne dostopne poti.</w:t>
      </w:r>
    </w:p>
    <w:p w14:paraId="372DFB79" w14:textId="77777777" w:rsidR="00A97F70" w:rsidRPr="004C635C" w:rsidRDefault="00A97F70" w:rsidP="00A97F70">
      <w:pPr>
        <w:pStyle w:val="Odstavekseznama"/>
        <w:spacing w:after="0" w:line="300" w:lineRule="atLeast"/>
        <w:ind w:left="426"/>
        <w:jc w:val="both"/>
        <w:rPr>
          <w:rFonts w:ascii="Arial" w:hAnsi="Arial" w:cs="Arial"/>
          <w:sz w:val="20"/>
          <w:szCs w:val="20"/>
        </w:rPr>
      </w:pPr>
    </w:p>
    <w:p w14:paraId="7A151B48" w14:textId="77777777" w:rsidR="00A97F70" w:rsidRPr="004C635C" w:rsidRDefault="00A97F70" w:rsidP="00A97F70">
      <w:pPr>
        <w:pStyle w:val="Odstavekseznama"/>
        <w:numPr>
          <w:ilvl w:val="0"/>
          <w:numId w:val="12"/>
        </w:numPr>
        <w:spacing w:after="0" w:line="300" w:lineRule="atLeast"/>
        <w:ind w:left="426" w:hanging="426"/>
        <w:jc w:val="both"/>
        <w:rPr>
          <w:rFonts w:ascii="Arial" w:hAnsi="Arial" w:cs="Arial"/>
          <w:sz w:val="20"/>
          <w:szCs w:val="20"/>
        </w:rPr>
      </w:pPr>
      <w:r w:rsidRPr="004C635C">
        <w:rPr>
          <w:rFonts w:ascii="Arial" w:hAnsi="Arial" w:cs="Arial"/>
          <w:sz w:val="20"/>
          <w:szCs w:val="20"/>
        </w:rPr>
        <w:t xml:space="preserve">UE5 </w:t>
      </w:r>
      <w:r>
        <w:rPr>
          <w:rFonts w:ascii="Arial" w:hAnsi="Arial" w:cs="Arial"/>
          <w:sz w:val="20"/>
          <w:szCs w:val="20"/>
        </w:rPr>
        <w:t>je razdeljena na pet delov</w:t>
      </w:r>
      <w:r w:rsidRPr="004C635C">
        <w:rPr>
          <w:rFonts w:ascii="Arial" w:hAnsi="Arial" w:cs="Arial"/>
          <w:sz w:val="20"/>
          <w:szCs w:val="20"/>
        </w:rPr>
        <w:t>:</w:t>
      </w:r>
    </w:p>
    <w:p w14:paraId="16C4A08E" w14:textId="77777777" w:rsidR="00A97F70" w:rsidRPr="004C635C" w:rsidRDefault="00A97F70" w:rsidP="00A97F70">
      <w:pPr>
        <w:pStyle w:val="Odstavekseznama"/>
        <w:numPr>
          <w:ilvl w:val="0"/>
          <w:numId w:val="39"/>
        </w:numPr>
        <w:spacing w:after="0" w:line="300" w:lineRule="atLeast"/>
        <w:rPr>
          <w:rFonts w:ascii="Arial" w:hAnsi="Arial" w:cs="Arial"/>
          <w:sz w:val="20"/>
          <w:szCs w:val="20"/>
        </w:rPr>
      </w:pPr>
      <w:r w:rsidRPr="004C635C">
        <w:rPr>
          <w:rFonts w:ascii="Arial" w:hAnsi="Arial" w:cs="Arial"/>
          <w:sz w:val="20"/>
          <w:szCs w:val="20"/>
        </w:rPr>
        <w:t>P5.1 in P5.2 namenjen</w:t>
      </w:r>
      <w:r>
        <w:rPr>
          <w:rFonts w:ascii="Arial" w:hAnsi="Arial" w:cs="Arial"/>
          <w:sz w:val="20"/>
          <w:szCs w:val="20"/>
        </w:rPr>
        <w:t>a</w:t>
      </w:r>
      <w:r w:rsidRPr="004C635C">
        <w:rPr>
          <w:rFonts w:ascii="Arial" w:hAnsi="Arial" w:cs="Arial"/>
          <w:sz w:val="20"/>
          <w:szCs w:val="20"/>
        </w:rPr>
        <w:t xml:space="preserve"> za izgradnjo prečne dostopne poti 1,</w:t>
      </w:r>
    </w:p>
    <w:p w14:paraId="105023C2" w14:textId="77777777" w:rsidR="00A97F70" w:rsidRPr="004C635C" w:rsidRDefault="00A97F70" w:rsidP="00A97F70">
      <w:pPr>
        <w:pStyle w:val="Odstavekseznama"/>
        <w:numPr>
          <w:ilvl w:val="0"/>
          <w:numId w:val="39"/>
        </w:numPr>
        <w:spacing w:after="0" w:line="300" w:lineRule="atLeast"/>
        <w:rPr>
          <w:rFonts w:ascii="Arial" w:hAnsi="Arial" w:cs="Arial"/>
          <w:sz w:val="20"/>
          <w:szCs w:val="20"/>
        </w:rPr>
      </w:pPr>
      <w:r w:rsidRPr="004C635C">
        <w:rPr>
          <w:rFonts w:ascii="Arial" w:hAnsi="Arial" w:cs="Arial"/>
          <w:sz w:val="20"/>
          <w:szCs w:val="20"/>
        </w:rPr>
        <w:t>P5.3 in P5.4 namenjen</w:t>
      </w:r>
      <w:r>
        <w:rPr>
          <w:rFonts w:ascii="Arial" w:hAnsi="Arial" w:cs="Arial"/>
          <w:sz w:val="20"/>
          <w:szCs w:val="20"/>
        </w:rPr>
        <w:t xml:space="preserve">a </w:t>
      </w:r>
      <w:r w:rsidRPr="004C635C">
        <w:rPr>
          <w:rFonts w:ascii="Arial" w:hAnsi="Arial" w:cs="Arial"/>
          <w:sz w:val="20"/>
          <w:szCs w:val="20"/>
        </w:rPr>
        <w:t>za izgradnjo vzdolžne dostopne poti,</w:t>
      </w:r>
    </w:p>
    <w:p w14:paraId="6D78777B" w14:textId="77777777" w:rsidR="00A97F70" w:rsidRPr="004C635C" w:rsidRDefault="00A97F70" w:rsidP="00A97F70">
      <w:pPr>
        <w:pStyle w:val="Odstavekseznama"/>
        <w:numPr>
          <w:ilvl w:val="0"/>
          <w:numId w:val="39"/>
        </w:numPr>
        <w:spacing w:after="0" w:line="300" w:lineRule="atLeast"/>
        <w:rPr>
          <w:rFonts w:ascii="Arial" w:hAnsi="Arial" w:cs="Arial"/>
          <w:sz w:val="20"/>
          <w:szCs w:val="20"/>
        </w:rPr>
      </w:pPr>
      <w:r w:rsidRPr="004C635C">
        <w:rPr>
          <w:rFonts w:ascii="Arial" w:hAnsi="Arial" w:cs="Arial"/>
          <w:sz w:val="20"/>
          <w:szCs w:val="20"/>
        </w:rPr>
        <w:t>P5.5 namenjen za izgradnjo prečne dostopne poti 2.</w:t>
      </w:r>
    </w:p>
    <w:p w14:paraId="418C97C1" w14:textId="77777777" w:rsidR="00A97F70" w:rsidRPr="004C635C" w:rsidRDefault="00A97F70" w:rsidP="00A97F70">
      <w:pPr>
        <w:spacing w:after="0" w:line="300" w:lineRule="atLeast"/>
        <w:jc w:val="both"/>
        <w:rPr>
          <w:rFonts w:ascii="Arial" w:hAnsi="Arial" w:cs="Arial"/>
          <w:sz w:val="20"/>
          <w:szCs w:val="20"/>
        </w:rPr>
      </w:pPr>
    </w:p>
    <w:p w14:paraId="49A69A82" w14:textId="77777777" w:rsidR="00A97F70" w:rsidRPr="00D41FE6" w:rsidRDefault="00A97F70" w:rsidP="00A97F70">
      <w:pPr>
        <w:spacing w:after="0" w:line="300" w:lineRule="atLeast"/>
        <w:jc w:val="both"/>
        <w:rPr>
          <w:rFonts w:ascii="Arial" w:hAnsi="Arial" w:cs="Arial"/>
          <w:sz w:val="20"/>
          <w:szCs w:val="20"/>
        </w:rPr>
      </w:pPr>
      <w:r>
        <w:rPr>
          <w:rFonts w:ascii="Arial" w:hAnsi="Arial" w:cs="Arial"/>
          <w:sz w:val="20"/>
          <w:szCs w:val="20"/>
        </w:rPr>
        <w:t xml:space="preserve">(3) </w:t>
      </w:r>
      <w:r w:rsidRPr="00D41FE6">
        <w:rPr>
          <w:rFonts w:ascii="Arial" w:hAnsi="Arial" w:cs="Arial"/>
          <w:sz w:val="20"/>
          <w:szCs w:val="20"/>
        </w:rPr>
        <w:t>Na območju UE</w:t>
      </w:r>
      <w:r>
        <w:rPr>
          <w:rFonts w:ascii="Arial" w:hAnsi="Arial" w:cs="Arial"/>
          <w:sz w:val="20"/>
          <w:szCs w:val="20"/>
        </w:rPr>
        <w:t>5</w:t>
      </w:r>
      <w:r w:rsidRPr="00D41FE6">
        <w:rPr>
          <w:rFonts w:ascii="Arial" w:hAnsi="Arial" w:cs="Arial"/>
          <w:sz w:val="20"/>
          <w:szCs w:val="20"/>
        </w:rPr>
        <w:t xml:space="preserve"> se glede na delitev urejevalne enote določene v prejšnjem odstavku načeloma načrtuje </w:t>
      </w:r>
      <w:r>
        <w:rPr>
          <w:rFonts w:ascii="Arial" w:hAnsi="Arial" w:cs="Arial"/>
          <w:sz w:val="20"/>
          <w:szCs w:val="20"/>
        </w:rPr>
        <w:t>pet</w:t>
      </w:r>
      <w:r w:rsidRPr="00D41FE6">
        <w:rPr>
          <w:rFonts w:ascii="Arial" w:hAnsi="Arial" w:cs="Arial"/>
          <w:sz w:val="20"/>
          <w:szCs w:val="20"/>
        </w:rPr>
        <w:t xml:space="preserve"> </w:t>
      </w:r>
      <w:r>
        <w:rPr>
          <w:rFonts w:ascii="Arial" w:hAnsi="Arial" w:cs="Arial"/>
          <w:sz w:val="20"/>
          <w:szCs w:val="20"/>
        </w:rPr>
        <w:t>gradbenih parcel</w:t>
      </w:r>
      <w:r w:rsidRPr="00D41FE6">
        <w:rPr>
          <w:rFonts w:ascii="Arial" w:hAnsi="Arial" w:cs="Arial"/>
          <w:sz w:val="20"/>
          <w:szCs w:val="20"/>
        </w:rPr>
        <w:t xml:space="preserve">. Posamezne </w:t>
      </w:r>
      <w:r>
        <w:rPr>
          <w:rFonts w:ascii="Arial" w:hAnsi="Arial" w:cs="Arial"/>
          <w:sz w:val="20"/>
          <w:szCs w:val="20"/>
        </w:rPr>
        <w:t>gradbene parcele</w:t>
      </w:r>
      <w:r w:rsidRPr="00D41FE6">
        <w:rPr>
          <w:rFonts w:ascii="Arial" w:hAnsi="Arial" w:cs="Arial"/>
          <w:sz w:val="20"/>
          <w:szCs w:val="20"/>
        </w:rPr>
        <w:t xml:space="preserve"> se lahko tudi združijo ob upoštevanju ostalih določb odloka.</w:t>
      </w:r>
    </w:p>
    <w:p w14:paraId="17824D70" w14:textId="77777777" w:rsidR="00A97F70" w:rsidRDefault="00A97F70" w:rsidP="00A97F70">
      <w:pPr>
        <w:spacing w:after="0" w:line="300" w:lineRule="atLeast"/>
        <w:jc w:val="both"/>
        <w:rPr>
          <w:rFonts w:ascii="Arial" w:hAnsi="Arial" w:cs="Arial"/>
          <w:sz w:val="20"/>
          <w:szCs w:val="20"/>
        </w:rPr>
      </w:pPr>
    </w:p>
    <w:p w14:paraId="66CC45A3" w14:textId="77777777" w:rsidR="001A5B35" w:rsidRPr="004C635C" w:rsidRDefault="001A5B35" w:rsidP="00A97F70">
      <w:pPr>
        <w:spacing w:after="0" w:line="300" w:lineRule="atLeast"/>
        <w:jc w:val="both"/>
        <w:rPr>
          <w:rFonts w:ascii="Arial" w:hAnsi="Arial" w:cs="Arial"/>
          <w:sz w:val="20"/>
          <w:szCs w:val="20"/>
        </w:rPr>
      </w:pPr>
    </w:p>
    <w:p w14:paraId="7CE17DDA"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21. člen</w:t>
      </w:r>
    </w:p>
    <w:p w14:paraId="71A60EED" w14:textId="77777777" w:rsidR="00A97F70" w:rsidRPr="004C635C" w:rsidRDefault="00A97F70" w:rsidP="00A97F70">
      <w:pPr>
        <w:spacing w:after="0" w:line="300" w:lineRule="atLeast"/>
        <w:jc w:val="center"/>
        <w:rPr>
          <w:rFonts w:ascii="Arial" w:hAnsi="Arial" w:cs="Arial"/>
          <w:sz w:val="20"/>
          <w:szCs w:val="20"/>
        </w:rPr>
      </w:pPr>
      <w:r w:rsidRPr="004C635C">
        <w:rPr>
          <w:rFonts w:ascii="Arial" w:hAnsi="Arial" w:cs="Arial"/>
          <w:sz w:val="20"/>
          <w:szCs w:val="20"/>
        </w:rPr>
        <w:t>(pogoji in usmeritve za UE6)</w:t>
      </w:r>
    </w:p>
    <w:p w14:paraId="0A978852" w14:textId="77777777" w:rsidR="00A97F70" w:rsidRPr="004C635C" w:rsidRDefault="00A97F70" w:rsidP="00A97F70">
      <w:pPr>
        <w:spacing w:after="0" w:line="300" w:lineRule="atLeast"/>
        <w:jc w:val="center"/>
        <w:rPr>
          <w:rFonts w:ascii="Arial" w:hAnsi="Arial" w:cs="Arial"/>
          <w:sz w:val="20"/>
          <w:szCs w:val="20"/>
        </w:rPr>
      </w:pPr>
    </w:p>
    <w:p w14:paraId="72556CC1" w14:textId="77777777" w:rsidR="00A97F70" w:rsidRPr="004C635C" w:rsidRDefault="00A97F70" w:rsidP="00A97F70">
      <w:pPr>
        <w:spacing w:after="0" w:line="300" w:lineRule="atLeast"/>
        <w:jc w:val="both"/>
        <w:rPr>
          <w:rFonts w:ascii="Arial" w:hAnsi="Arial" w:cs="Arial"/>
          <w:sz w:val="20"/>
          <w:szCs w:val="20"/>
        </w:rPr>
      </w:pPr>
      <w:r w:rsidRPr="004C635C">
        <w:rPr>
          <w:rFonts w:ascii="Arial" w:hAnsi="Arial" w:cs="Arial"/>
          <w:sz w:val="20"/>
          <w:szCs w:val="20"/>
        </w:rPr>
        <w:lastRenderedPageBreak/>
        <w:t xml:space="preserve">Območje UE6 predstavlja del obstoječe lokalne zbirne ceste Grad – Dvorje – </w:t>
      </w:r>
      <w:proofErr w:type="spellStart"/>
      <w:r w:rsidRPr="004C635C">
        <w:rPr>
          <w:rFonts w:ascii="Arial" w:hAnsi="Arial" w:cs="Arial"/>
          <w:sz w:val="20"/>
          <w:szCs w:val="20"/>
        </w:rPr>
        <w:t>Bavant</w:t>
      </w:r>
      <w:proofErr w:type="spellEnd"/>
      <w:r w:rsidRPr="004C635C">
        <w:rPr>
          <w:rFonts w:ascii="Arial" w:hAnsi="Arial" w:cs="Arial"/>
          <w:sz w:val="20"/>
          <w:szCs w:val="20"/>
        </w:rPr>
        <w:t xml:space="preserve"> (LZ 039051); načrtuje se vzdrževanje obstoječega stanja. </w:t>
      </w:r>
    </w:p>
    <w:p w14:paraId="523A2671" w14:textId="77777777" w:rsidR="00A97F70" w:rsidRPr="001008BD" w:rsidRDefault="00A97F70" w:rsidP="00A97F70">
      <w:pPr>
        <w:spacing w:after="0" w:line="300" w:lineRule="atLeast"/>
        <w:rPr>
          <w:rFonts w:ascii="Arial" w:hAnsi="Arial" w:cs="Arial"/>
          <w:sz w:val="20"/>
          <w:szCs w:val="20"/>
          <w:highlight w:val="yellow"/>
        </w:rPr>
      </w:pPr>
    </w:p>
    <w:p w14:paraId="1BE1A07C" w14:textId="77777777" w:rsidR="00A97F70" w:rsidRPr="001008BD" w:rsidRDefault="00A97F70" w:rsidP="00A97F70">
      <w:pPr>
        <w:spacing w:after="0" w:line="300" w:lineRule="atLeast"/>
        <w:jc w:val="both"/>
        <w:rPr>
          <w:rFonts w:ascii="Arial" w:hAnsi="Arial" w:cs="Arial"/>
          <w:sz w:val="20"/>
          <w:szCs w:val="20"/>
          <w:highlight w:val="yellow"/>
        </w:rPr>
      </w:pPr>
    </w:p>
    <w:p w14:paraId="39D669F2" w14:textId="77777777" w:rsidR="00A97F70" w:rsidRPr="001008BD" w:rsidRDefault="00A97F70" w:rsidP="00A97F70">
      <w:pPr>
        <w:spacing w:after="0" w:line="300" w:lineRule="atLeast"/>
        <w:jc w:val="center"/>
        <w:rPr>
          <w:rFonts w:ascii="Arial" w:hAnsi="Arial" w:cs="Arial"/>
          <w:b/>
          <w:bCs/>
          <w:sz w:val="20"/>
          <w:szCs w:val="20"/>
        </w:rPr>
      </w:pPr>
      <w:r w:rsidRPr="001008BD">
        <w:rPr>
          <w:rFonts w:ascii="Arial" w:hAnsi="Arial" w:cs="Arial"/>
          <w:b/>
          <w:bCs/>
          <w:sz w:val="20"/>
          <w:szCs w:val="20"/>
        </w:rPr>
        <w:t>IV. ZASNOVA PROJEKTNIH REŠITEV IN POGOJEV GLEDE PRIKLJUČEVANJA OBJEKTOV NA GOSPODARSKO JAVNO INFRASTRUKTURO IN GRAJENO JAVNO DOBRO</w:t>
      </w:r>
    </w:p>
    <w:p w14:paraId="71AB4BE4" w14:textId="77777777" w:rsidR="00A97F70" w:rsidRPr="001008BD" w:rsidRDefault="00A97F70" w:rsidP="00A97F70">
      <w:pPr>
        <w:spacing w:after="0" w:line="300" w:lineRule="atLeast"/>
        <w:jc w:val="both"/>
        <w:rPr>
          <w:rFonts w:ascii="Arial" w:hAnsi="Arial" w:cs="Arial"/>
          <w:sz w:val="20"/>
          <w:szCs w:val="20"/>
        </w:rPr>
      </w:pPr>
    </w:p>
    <w:p w14:paraId="538B6802" w14:textId="77777777" w:rsidR="00A97F70" w:rsidRPr="001008BD" w:rsidRDefault="00A97F70" w:rsidP="00A97F70">
      <w:pPr>
        <w:spacing w:after="0" w:line="300" w:lineRule="atLeast"/>
        <w:jc w:val="center"/>
        <w:rPr>
          <w:rFonts w:ascii="Arial" w:hAnsi="Arial" w:cs="Arial"/>
          <w:sz w:val="20"/>
          <w:szCs w:val="20"/>
        </w:rPr>
      </w:pPr>
      <w:r w:rsidRPr="001008BD">
        <w:rPr>
          <w:rFonts w:ascii="Arial" w:hAnsi="Arial" w:cs="Arial"/>
          <w:sz w:val="20"/>
          <w:szCs w:val="20"/>
        </w:rPr>
        <w:t>22. člen</w:t>
      </w:r>
    </w:p>
    <w:p w14:paraId="2621EA12" w14:textId="77777777" w:rsidR="00A97F70" w:rsidRPr="001008BD" w:rsidRDefault="00A97F70" w:rsidP="00A97F70">
      <w:pPr>
        <w:spacing w:after="0" w:line="300" w:lineRule="atLeast"/>
        <w:jc w:val="center"/>
        <w:rPr>
          <w:rFonts w:ascii="Arial" w:hAnsi="Arial" w:cs="Arial"/>
          <w:sz w:val="20"/>
          <w:szCs w:val="20"/>
        </w:rPr>
      </w:pPr>
      <w:r w:rsidRPr="001008BD">
        <w:rPr>
          <w:rFonts w:ascii="Arial" w:hAnsi="Arial" w:cs="Arial"/>
          <w:sz w:val="20"/>
          <w:szCs w:val="20"/>
        </w:rPr>
        <w:t>(zasnova projektnih rešitev gospodarske javne infrastrukture)</w:t>
      </w:r>
    </w:p>
    <w:p w14:paraId="7E1D8A1B" w14:textId="77777777" w:rsidR="00A97F70" w:rsidRPr="001008BD" w:rsidRDefault="00A97F70" w:rsidP="00A97F70">
      <w:pPr>
        <w:spacing w:after="0" w:line="300" w:lineRule="atLeast"/>
        <w:rPr>
          <w:rFonts w:ascii="Arial" w:hAnsi="Arial" w:cs="Arial"/>
          <w:sz w:val="20"/>
          <w:szCs w:val="20"/>
        </w:rPr>
      </w:pPr>
    </w:p>
    <w:p w14:paraId="4E481848" w14:textId="77777777" w:rsidR="00A97F70" w:rsidRPr="001008BD" w:rsidRDefault="00A97F70" w:rsidP="00A97F70">
      <w:pPr>
        <w:spacing w:after="0" w:line="300" w:lineRule="atLeast"/>
        <w:rPr>
          <w:rFonts w:ascii="Arial" w:hAnsi="Arial" w:cs="Arial"/>
          <w:sz w:val="20"/>
          <w:szCs w:val="20"/>
        </w:rPr>
      </w:pPr>
      <w:r w:rsidRPr="001008BD">
        <w:rPr>
          <w:rFonts w:ascii="Arial" w:hAnsi="Arial" w:cs="Arial"/>
          <w:sz w:val="20"/>
          <w:szCs w:val="20"/>
        </w:rPr>
        <w:t>Projektne rešitve za ureditev omrežij in priključevanja objektov na gospodarsko javno infrastrukturo so prikazane v grafičnem delu OPPN na listu 5.</w:t>
      </w:r>
    </w:p>
    <w:p w14:paraId="3ED86057" w14:textId="77777777" w:rsidR="00A97F70" w:rsidRDefault="00A97F70" w:rsidP="00A97F70">
      <w:pPr>
        <w:spacing w:after="0" w:line="300" w:lineRule="atLeast"/>
        <w:rPr>
          <w:rFonts w:ascii="Arial" w:hAnsi="Arial" w:cs="Arial"/>
          <w:sz w:val="20"/>
          <w:szCs w:val="20"/>
          <w:highlight w:val="yellow"/>
        </w:rPr>
      </w:pPr>
    </w:p>
    <w:p w14:paraId="06256153" w14:textId="77777777" w:rsidR="001A5B35" w:rsidRPr="001008BD" w:rsidRDefault="001A5B35" w:rsidP="00A97F70">
      <w:pPr>
        <w:spacing w:after="0" w:line="300" w:lineRule="atLeast"/>
        <w:rPr>
          <w:rFonts w:ascii="Arial" w:hAnsi="Arial" w:cs="Arial"/>
          <w:sz w:val="20"/>
          <w:szCs w:val="20"/>
          <w:highlight w:val="yellow"/>
        </w:rPr>
      </w:pPr>
    </w:p>
    <w:p w14:paraId="0DF4CFD0" w14:textId="77777777" w:rsidR="00A97F70" w:rsidRPr="001008BD" w:rsidRDefault="00A97F70" w:rsidP="00A97F70">
      <w:pPr>
        <w:spacing w:after="0" w:line="300" w:lineRule="atLeast"/>
        <w:jc w:val="center"/>
        <w:rPr>
          <w:rFonts w:ascii="Arial" w:hAnsi="Arial" w:cs="Arial"/>
          <w:sz w:val="20"/>
          <w:szCs w:val="20"/>
        </w:rPr>
      </w:pPr>
      <w:r w:rsidRPr="001008BD">
        <w:rPr>
          <w:rFonts w:ascii="Arial" w:hAnsi="Arial" w:cs="Arial"/>
          <w:sz w:val="20"/>
          <w:szCs w:val="20"/>
        </w:rPr>
        <w:t>23. člen</w:t>
      </w:r>
    </w:p>
    <w:p w14:paraId="03D508C0" w14:textId="77777777" w:rsidR="00A97F70" w:rsidRPr="001008BD" w:rsidRDefault="00A97F70" w:rsidP="00A97F70">
      <w:pPr>
        <w:spacing w:after="0" w:line="300" w:lineRule="atLeast"/>
        <w:jc w:val="center"/>
        <w:rPr>
          <w:rFonts w:ascii="Arial" w:hAnsi="Arial" w:cs="Arial"/>
          <w:sz w:val="20"/>
          <w:szCs w:val="20"/>
        </w:rPr>
      </w:pPr>
      <w:r w:rsidRPr="001008BD">
        <w:rPr>
          <w:rFonts w:ascii="Arial" w:hAnsi="Arial" w:cs="Arial"/>
          <w:sz w:val="20"/>
          <w:szCs w:val="20"/>
        </w:rPr>
        <w:t>(prometna infrastruktura)</w:t>
      </w:r>
    </w:p>
    <w:p w14:paraId="1EBD6B58" w14:textId="77777777" w:rsidR="00A97F70" w:rsidRPr="001008BD" w:rsidRDefault="00A97F70" w:rsidP="00A97F70">
      <w:pPr>
        <w:spacing w:after="0" w:line="300" w:lineRule="atLeast"/>
        <w:rPr>
          <w:rFonts w:ascii="Arial" w:hAnsi="Arial" w:cs="Arial"/>
          <w:sz w:val="20"/>
          <w:szCs w:val="20"/>
          <w:highlight w:val="yellow"/>
        </w:rPr>
      </w:pPr>
    </w:p>
    <w:p w14:paraId="63CBCE48" w14:textId="77777777" w:rsidR="00A97F70" w:rsidRPr="001008BD" w:rsidRDefault="00A97F70" w:rsidP="00A97F70">
      <w:pPr>
        <w:pStyle w:val="Odstavekseznama"/>
        <w:numPr>
          <w:ilvl w:val="0"/>
          <w:numId w:val="13"/>
        </w:numPr>
        <w:spacing w:after="0" w:line="300" w:lineRule="atLeast"/>
        <w:ind w:left="426" w:hanging="426"/>
        <w:jc w:val="both"/>
        <w:rPr>
          <w:rFonts w:ascii="Arial" w:hAnsi="Arial" w:cs="Arial"/>
          <w:sz w:val="20"/>
          <w:szCs w:val="20"/>
        </w:rPr>
      </w:pPr>
      <w:bookmarkStart w:id="9" w:name="_Hlk136864051"/>
      <w:bookmarkStart w:id="10" w:name="_Hlk207631625"/>
      <w:r w:rsidRPr="001008BD">
        <w:rPr>
          <w:rFonts w:ascii="Arial" w:hAnsi="Arial" w:cs="Arial"/>
          <w:sz w:val="20"/>
          <w:szCs w:val="20"/>
        </w:rPr>
        <w:t xml:space="preserve">Dostop do območja OPPN se načrtuje z obstoječe lokalne zbirne ceste Grad – Dvorje – </w:t>
      </w:r>
      <w:proofErr w:type="spellStart"/>
      <w:r w:rsidRPr="001008BD">
        <w:rPr>
          <w:rFonts w:ascii="Arial" w:hAnsi="Arial" w:cs="Arial"/>
          <w:sz w:val="20"/>
          <w:szCs w:val="20"/>
        </w:rPr>
        <w:t>Bavant</w:t>
      </w:r>
      <w:proofErr w:type="spellEnd"/>
      <w:r w:rsidRPr="001008BD">
        <w:rPr>
          <w:rFonts w:ascii="Arial" w:hAnsi="Arial" w:cs="Arial"/>
          <w:sz w:val="20"/>
          <w:szCs w:val="20"/>
        </w:rPr>
        <w:t xml:space="preserve"> (LZ 039051), ki se na vzhodu priključuje na obstoječo lokalno cesto Možjanca – Štefanja Gora – Spodnja postaja žičnice Krvavec (LC 326091). Gradbeni parceli P1.1 in P1.3 se na prometno omrežje priključujeta z lokalne zbirne ceste Dvorje – Cerklje (LZ 039011).</w:t>
      </w:r>
    </w:p>
    <w:bookmarkEnd w:id="9"/>
    <w:p w14:paraId="1CB58CA8" w14:textId="77777777" w:rsidR="00A97F70" w:rsidRPr="001008BD" w:rsidRDefault="00A97F70" w:rsidP="00A97F70">
      <w:pPr>
        <w:spacing w:after="0" w:line="300" w:lineRule="atLeast"/>
        <w:jc w:val="both"/>
        <w:rPr>
          <w:rFonts w:ascii="Arial" w:hAnsi="Arial" w:cs="Arial"/>
          <w:sz w:val="20"/>
          <w:szCs w:val="20"/>
        </w:rPr>
      </w:pPr>
    </w:p>
    <w:p w14:paraId="7BE1BD1A" w14:textId="77777777" w:rsidR="00A97F70" w:rsidRPr="001008BD" w:rsidRDefault="00A97F70" w:rsidP="00A97F70">
      <w:pPr>
        <w:pStyle w:val="Odstavekseznama"/>
        <w:numPr>
          <w:ilvl w:val="0"/>
          <w:numId w:val="13"/>
        </w:numPr>
        <w:spacing w:after="0" w:line="300" w:lineRule="atLeast"/>
        <w:ind w:left="426" w:hanging="426"/>
        <w:jc w:val="both"/>
        <w:rPr>
          <w:rFonts w:ascii="Arial" w:hAnsi="Arial" w:cs="Arial"/>
          <w:sz w:val="20"/>
          <w:szCs w:val="20"/>
        </w:rPr>
      </w:pPr>
      <w:bookmarkStart w:id="11" w:name="_Hlk136864084"/>
      <w:r w:rsidRPr="001008BD">
        <w:rPr>
          <w:rFonts w:ascii="Arial" w:hAnsi="Arial" w:cs="Arial"/>
          <w:sz w:val="20"/>
          <w:szCs w:val="20"/>
        </w:rPr>
        <w:t xml:space="preserve">Na območju OPPN je predvidena umestitev dveh prečnih in ene vzdolžne dostopne poti. Glavni notranji prometnici sta osnovna prečna dostopna pot (prečna dostopna pot 1), ki se na severu naveže na obstoječo lokalno zbirno cesto Grad – Dvorje – </w:t>
      </w:r>
      <w:proofErr w:type="spellStart"/>
      <w:r w:rsidRPr="001008BD">
        <w:rPr>
          <w:rFonts w:ascii="Arial" w:hAnsi="Arial" w:cs="Arial"/>
          <w:sz w:val="20"/>
          <w:szCs w:val="20"/>
        </w:rPr>
        <w:t>Bavant</w:t>
      </w:r>
      <w:proofErr w:type="spellEnd"/>
      <w:r w:rsidRPr="001008BD">
        <w:rPr>
          <w:rFonts w:ascii="Arial" w:hAnsi="Arial" w:cs="Arial"/>
          <w:sz w:val="20"/>
          <w:szCs w:val="20"/>
        </w:rPr>
        <w:t xml:space="preserve"> (LZ 039051), ter vzdolžna dostopna pot, ki omogoča tudi dostop do zelenih površin in vodotoka Reka vzhodno od območja OPPN. Na vzdolžno dostopno pot se v vzhodnem delu območja OPPN naveže sekundarna prečna dostopna pot (prečna dostopna pot 2).</w:t>
      </w:r>
      <w:r>
        <w:rPr>
          <w:rFonts w:ascii="Arial" w:hAnsi="Arial" w:cs="Arial"/>
          <w:sz w:val="20"/>
          <w:szCs w:val="20"/>
        </w:rPr>
        <w:t xml:space="preserve"> </w:t>
      </w:r>
    </w:p>
    <w:p w14:paraId="1E2097DE" w14:textId="77777777" w:rsidR="00A97F70" w:rsidRPr="001008BD" w:rsidRDefault="00A97F70" w:rsidP="00A97F70">
      <w:pPr>
        <w:pStyle w:val="Odstavekseznama"/>
        <w:spacing w:after="0" w:line="300" w:lineRule="atLeast"/>
        <w:rPr>
          <w:rFonts w:ascii="Arial" w:hAnsi="Arial" w:cs="Arial"/>
          <w:sz w:val="20"/>
          <w:szCs w:val="20"/>
        </w:rPr>
      </w:pPr>
    </w:p>
    <w:p w14:paraId="636ED838" w14:textId="77777777" w:rsidR="00A97F70" w:rsidRPr="00105B77" w:rsidRDefault="00A97F70" w:rsidP="00A97F70">
      <w:pPr>
        <w:pStyle w:val="Odstavekseznama"/>
        <w:numPr>
          <w:ilvl w:val="0"/>
          <w:numId w:val="13"/>
        </w:numPr>
        <w:spacing w:after="0" w:line="300" w:lineRule="atLeast"/>
        <w:ind w:left="426" w:hanging="426"/>
        <w:jc w:val="both"/>
        <w:rPr>
          <w:rFonts w:ascii="Arial" w:hAnsi="Arial" w:cs="Arial"/>
          <w:sz w:val="20"/>
          <w:szCs w:val="20"/>
        </w:rPr>
      </w:pPr>
      <w:r w:rsidRPr="00105B77">
        <w:rPr>
          <w:rFonts w:ascii="Arial" w:hAnsi="Arial" w:cs="Arial"/>
          <w:sz w:val="20"/>
          <w:szCs w:val="20"/>
        </w:rPr>
        <w:t>Na območju OPPN so dostopne poti širine minimalno 5,0 m. Vzdolž prečne dostopne poti 1 in vzdolž pretežnega dela vzdolžne dostopne poti se spelje pločnik za pešce minimalne širine 1,2 m.</w:t>
      </w:r>
      <w:bookmarkEnd w:id="11"/>
      <w:r>
        <w:rPr>
          <w:rFonts w:ascii="Arial" w:hAnsi="Arial" w:cs="Arial"/>
          <w:sz w:val="20"/>
          <w:szCs w:val="20"/>
        </w:rPr>
        <w:t xml:space="preserve"> Ob vzdolžni dostopni poti se izvede 9 vzdolžnih PM.</w:t>
      </w:r>
    </w:p>
    <w:p w14:paraId="2E69BB81" w14:textId="77777777" w:rsidR="00A97F70" w:rsidRPr="001008BD" w:rsidRDefault="00A97F70" w:rsidP="00A97F70">
      <w:pPr>
        <w:pStyle w:val="Odstavekseznama"/>
        <w:spacing w:after="0" w:line="300" w:lineRule="atLeast"/>
        <w:rPr>
          <w:rFonts w:ascii="Arial" w:hAnsi="Arial" w:cs="Arial"/>
          <w:sz w:val="20"/>
          <w:szCs w:val="20"/>
        </w:rPr>
      </w:pPr>
    </w:p>
    <w:bookmarkEnd w:id="10"/>
    <w:p w14:paraId="3FEDA903" w14:textId="3F3A77CA" w:rsidR="00A97F70" w:rsidRDefault="00A97F70" w:rsidP="00A97F70">
      <w:pPr>
        <w:pStyle w:val="Odstavekseznama"/>
        <w:numPr>
          <w:ilvl w:val="0"/>
          <w:numId w:val="13"/>
        </w:numPr>
        <w:spacing w:after="0" w:line="300" w:lineRule="atLeast"/>
        <w:ind w:left="426" w:hanging="426"/>
        <w:jc w:val="both"/>
        <w:rPr>
          <w:rFonts w:ascii="Arial" w:hAnsi="Arial" w:cs="Arial"/>
          <w:sz w:val="20"/>
          <w:szCs w:val="20"/>
        </w:rPr>
      </w:pPr>
      <w:r w:rsidRPr="00703E5D">
        <w:rPr>
          <w:rFonts w:ascii="Arial" w:hAnsi="Arial" w:cs="Arial"/>
          <w:sz w:val="20"/>
          <w:szCs w:val="20"/>
        </w:rPr>
        <w:t>Minimalni radiji cest morajo biti ustrezni za vožnjo smetarskega vozila.</w:t>
      </w:r>
    </w:p>
    <w:p w14:paraId="14945362" w14:textId="77777777" w:rsidR="00703E5D" w:rsidRPr="00703E5D" w:rsidRDefault="00703E5D" w:rsidP="00703E5D">
      <w:pPr>
        <w:pStyle w:val="Odstavekseznama"/>
        <w:rPr>
          <w:rFonts w:ascii="Arial" w:hAnsi="Arial" w:cs="Arial"/>
          <w:sz w:val="20"/>
          <w:szCs w:val="20"/>
        </w:rPr>
      </w:pPr>
    </w:p>
    <w:p w14:paraId="78A6082B" w14:textId="77777777" w:rsidR="00703E5D" w:rsidRPr="00703E5D" w:rsidRDefault="00703E5D" w:rsidP="00703E5D">
      <w:pPr>
        <w:pStyle w:val="Odstavekseznama"/>
        <w:spacing w:after="0" w:line="300" w:lineRule="atLeast"/>
        <w:ind w:left="426"/>
        <w:jc w:val="both"/>
        <w:rPr>
          <w:rFonts w:ascii="Arial" w:hAnsi="Arial" w:cs="Arial"/>
          <w:sz w:val="20"/>
          <w:szCs w:val="20"/>
        </w:rPr>
      </w:pPr>
    </w:p>
    <w:p w14:paraId="1B79C0EB" w14:textId="77777777" w:rsidR="00A97F70" w:rsidRPr="00105B77" w:rsidRDefault="00A97F70" w:rsidP="00A97F70">
      <w:pPr>
        <w:spacing w:after="0" w:line="300" w:lineRule="atLeast"/>
        <w:jc w:val="center"/>
        <w:rPr>
          <w:rFonts w:ascii="Arial" w:hAnsi="Arial" w:cs="Arial"/>
          <w:sz w:val="20"/>
          <w:szCs w:val="20"/>
        </w:rPr>
      </w:pPr>
      <w:r w:rsidRPr="00105B77">
        <w:rPr>
          <w:rFonts w:ascii="Arial" w:hAnsi="Arial" w:cs="Arial"/>
          <w:sz w:val="20"/>
          <w:szCs w:val="20"/>
        </w:rPr>
        <w:t>24. člen</w:t>
      </w:r>
    </w:p>
    <w:p w14:paraId="28EAAF45" w14:textId="77777777" w:rsidR="00A97F70" w:rsidRPr="00105B77" w:rsidRDefault="00A97F70" w:rsidP="00A97F70">
      <w:pPr>
        <w:spacing w:after="0" w:line="300" w:lineRule="atLeast"/>
        <w:jc w:val="center"/>
        <w:rPr>
          <w:rFonts w:ascii="Arial" w:hAnsi="Arial" w:cs="Arial"/>
          <w:sz w:val="20"/>
          <w:szCs w:val="20"/>
        </w:rPr>
      </w:pPr>
      <w:r w:rsidRPr="00105B77">
        <w:rPr>
          <w:rFonts w:ascii="Arial" w:hAnsi="Arial" w:cs="Arial"/>
          <w:sz w:val="20"/>
          <w:szCs w:val="20"/>
        </w:rPr>
        <w:t>(elektroenergetsko omrežje in javna razsvetljava)</w:t>
      </w:r>
    </w:p>
    <w:p w14:paraId="4E52B0E0" w14:textId="77777777" w:rsidR="00A97F70" w:rsidRPr="00105B77" w:rsidRDefault="00A97F70" w:rsidP="00A97F70">
      <w:pPr>
        <w:spacing w:after="0" w:line="300" w:lineRule="atLeast"/>
        <w:rPr>
          <w:rFonts w:ascii="Arial" w:hAnsi="Arial" w:cs="Arial"/>
          <w:sz w:val="20"/>
          <w:szCs w:val="20"/>
        </w:rPr>
      </w:pPr>
    </w:p>
    <w:p w14:paraId="55584DCD" w14:textId="261C80AE" w:rsidR="00A97F70" w:rsidRPr="00703E5D" w:rsidRDefault="00A97F70" w:rsidP="00A97F70">
      <w:pPr>
        <w:pStyle w:val="Odstavekseznama"/>
        <w:numPr>
          <w:ilvl w:val="0"/>
          <w:numId w:val="14"/>
        </w:numPr>
        <w:spacing w:after="0" w:line="300" w:lineRule="atLeast"/>
        <w:ind w:left="426" w:hanging="426"/>
        <w:jc w:val="both"/>
        <w:rPr>
          <w:rFonts w:ascii="Arial" w:hAnsi="Arial" w:cs="Arial"/>
          <w:sz w:val="20"/>
          <w:szCs w:val="20"/>
        </w:rPr>
      </w:pPr>
      <w:bookmarkStart w:id="12" w:name="_Hlk207631643"/>
      <w:bookmarkStart w:id="13" w:name="_Hlk136871098"/>
      <w:bookmarkStart w:id="14" w:name="_Hlk136854431"/>
      <w:r w:rsidRPr="00703E5D">
        <w:rPr>
          <w:rFonts w:ascii="Arial" w:hAnsi="Arial" w:cs="Arial"/>
          <w:sz w:val="20"/>
          <w:szCs w:val="20"/>
        </w:rPr>
        <w:t xml:space="preserve">Območje OPPN se bo z električno energijo predvidoma oskrbovalo iz obstoječe transformatorske postaje TP Dvorje 2, ki se nahaja južno od območja OPPN (na zemljišču s </w:t>
      </w:r>
      <w:proofErr w:type="spellStart"/>
      <w:r w:rsidRPr="00703E5D">
        <w:rPr>
          <w:rFonts w:ascii="Arial" w:hAnsi="Arial" w:cs="Arial"/>
          <w:sz w:val="20"/>
          <w:szCs w:val="20"/>
        </w:rPr>
        <w:t>parc</w:t>
      </w:r>
      <w:proofErr w:type="spellEnd"/>
      <w:r w:rsidRPr="00703E5D">
        <w:rPr>
          <w:rFonts w:ascii="Arial" w:hAnsi="Arial" w:cs="Arial"/>
          <w:sz w:val="20"/>
          <w:szCs w:val="20"/>
        </w:rPr>
        <w:t xml:space="preserve">. št. 672/21, </w:t>
      </w:r>
      <w:proofErr w:type="spellStart"/>
      <w:r w:rsidRPr="00703E5D">
        <w:rPr>
          <w:rFonts w:ascii="Arial" w:hAnsi="Arial" w:cs="Arial"/>
          <w:sz w:val="20"/>
          <w:szCs w:val="20"/>
        </w:rPr>
        <w:t>k.o</w:t>
      </w:r>
      <w:proofErr w:type="spellEnd"/>
      <w:r w:rsidRPr="00703E5D">
        <w:rPr>
          <w:rFonts w:ascii="Arial" w:hAnsi="Arial" w:cs="Arial"/>
          <w:sz w:val="20"/>
          <w:szCs w:val="20"/>
        </w:rPr>
        <w:t>. Grad).</w:t>
      </w:r>
    </w:p>
    <w:p w14:paraId="37AD95CD" w14:textId="77777777" w:rsidR="00A97F70" w:rsidRDefault="00A97F70" w:rsidP="00A97F70">
      <w:pPr>
        <w:pStyle w:val="Odstavekseznama"/>
        <w:spacing w:after="0" w:line="300" w:lineRule="atLeast"/>
        <w:ind w:left="426"/>
        <w:jc w:val="both"/>
        <w:rPr>
          <w:rFonts w:ascii="Arial" w:hAnsi="Arial" w:cs="Arial"/>
          <w:sz w:val="20"/>
          <w:szCs w:val="20"/>
        </w:rPr>
      </w:pPr>
    </w:p>
    <w:p w14:paraId="1958BBA2" w14:textId="77777777" w:rsidR="00A97F70" w:rsidRPr="00703E5D" w:rsidRDefault="00A97F70" w:rsidP="00A97F70">
      <w:pPr>
        <w:pStyle w:val="Odstavekseznama"/>
        <w:numPr>
          <w:ilvl w:val="0"/>
          <w:numId w:val="14"/>
        </w:numPr>
        <w:spacing w:after="0" w:line="300" w:lineRule="atLeast"/>
        <w:ind w:left="426" w:hanging="426"/>
        <w:jc w:val="both"/>
        <w:rPr>
          <w:rFonts w:ascii="Arial" w:hAnsi="Arial" w:cs="Arial"/>
          <w:sz w:val="20"/>
          <w:szCs w:val="20"/>
        </w:rPr>
      </w:pPr>
      <w:r w:rsidRPr="00703E5D">
        <w:rPr>
          <w:rFonts w:ascii="Arial" w:hAnsi="Arial" w:cs="Arial"/>
          <w:sz w:val="20"/>
          <w:szCs w:val="20"/>
        </w:rPr>
        <w:t xml:space="preserve">Izgradnja nizkonapetostnega kabelskega omrežja se načrtuje praviloma v cestnem svetu lokalne zbirne ceste LZ 039011. Do območja OPPN praviloma poteka preko zemljišč s </w:t>
      </w:r>
      <w:proofErr w:type="spellStart"/>
      <w:r w:rsidRPr="00703E5D">
        <w:rPr>
          <w:rFonts w:ascii="Arial" w:hAnsi="Arial" w:cs="Arial"/>
          <w:sz w:val="20"/>
          <w:szCs w:val="20"/>
        </w:rPr>
        <w:t>parc</w:t>
      </w:r>
      <w:proofErr w:type="spellEnd"/>
      <w:r w:rsidRPr="00703E5D">
        <w:rPr>
          <w:rFonts w:ascii="Arial" w:hAnsi="Arial" w:cs="Arial"/>
          <w:sz w:val="20"/>
          <w:szCs w:val="20"/>
        </w:rPr>
        <w:t xml:space="preserve">. št. 672/21, 672/22, 996 in 997, vse </w:t>
      </w:r>
      <w:proofErr w:type="spellStart"/>
      <w:r w:rsidRPr="00703E5D">
        <w:rPr>
          <w:rFonts w:ascii="Arial" w:hAnsi="Arial" w:cs="Arial"/>
          <w:sz w:val="20"/>
          <w:szCs w:val="20"/>
        </w:rPr>
        <w:t>k.o</w:t>
      </w:r>
      <w:proofErr w:type="spellEnd"/>
      <w:r w:rsidRPr="00703E5D">
        <w:rPr>
          <w:rFonts w:ascii="Arial" w:hAnsi="Arial" w:cs="Arial"/>
          <w:sz w:val="20"/>
          <w:szCs w:val="20"/>
        </w:rPr>
        <w:t xml:space="preserve">. Grad. </w:t>
      </w:r>
    </w:p>
    <w:bookmarkEnd w:id="12"/>
    <w:p w14:paraId="7C22E760" w14:textId="77777777" w:rsidR="00A97F70" w:rsidRPr="00703E5D" w:rsidRDefault="00A97F70" w:rsidP="00A97F70">
      <w:pPr>
        <w:pStyle w:val="Odstavekseznama"/>
        <w:rPr>
          <w:rFonts w:ascii="Arial" w:hAnsi="Arial" w:cs="Arial"/>
          <w:sz w:val="20"/>
          <w:szCs w:val="20"/>
        </w:rPr>
      </w:pPr>
    </w:p>
    <w:p w14:paraId="1A0602AC" w14:textId="19D6B5FB" w:rsidR="00A97F70" w:rsidRPr="002A6E98" w:rsidRDefault="002A6E98" w:rsidP="00A97F70">
      <w:pPr>
        <w:pStyle w:val="Odstavekseznama"/>
        <w:numPr>
          <w:ilvl w:val="0"/>
          <w:numId w:val="14"/>
        </w:numPr>
        <w:spacing w:after="0" w:line="300" w:lineRule="atLeast"/>
        <w:ind w:left="426" w:hanging="426"/>
        <w:jc w:val="both"/>
        <w:rPr>
          <w:rFonts w:ascii="Arial" w:hAnsi="Arial" w:cs="Arial"/>
          <w:sz w:val="20"/>
          <w:szCs w:val="20"/>
        </w:rPr>
      </w:pPr>
      <w:r w:rsidRPr="002A6E98">
        <w:rPr>
          <w:rFonts w:ascii="Arial" w:hAnsi="Arial" w:cs="Arial"/>
          <w:sz w:val="20"/>
          <w:szCs w:val="20"/>
        </w:rPr>
        <w:t xml:space="preserve">Na območju OPPN se elektroenergetski vod spelje na območju UE5 in gradbenih parcel P1.3. in P1.5. Z načrtovanega elektroenergetskega voda se lahko zagotovi tudi nov priključek na elektroenergetsko omrežje za stavbo na naslovu Dvorje 51. </w:t>
      </w:r>
    </w:p>
    <w:p w14:paraId="346ECE19" w14:textId="77777777" w:rsidR="002A6E98" w:rsidRPr="002A6E98" w:rsidRDefault="002A6E98" w:rsidP="002A6E98">
      <w:pPr>
        <w:spacing w:after="0" w:line="300" w:lineRule="atLeast"/>
        <w:jc w:val="both"/>
        <w:rPr>
          <w:rFonts w:ascii="Arial" w:hAnsi="Arial" w:cs="Arial"/>
          <w:sz w:val="20"/>
          <w:szCs w:val="20"/>
        </w:rPr>
      </w:pPr>
    </w:p>
    <w:p w14:paraId="73A144F7" w14:textId="77777777" w:rsidR="00A97F70" w:rsidRPr="00105B77" w:rsidRDefault="00A97F70" w:rsidP="00A97F70">
      <w:pPr>
        <w:pStyle w:val="Odstavekseznama"/>
        <w:numPr>
          <w:ilvl w:val="0"/>
          <w:numId w:val="14"/>
        </w:numPr>
        <w:spacing w:after="0" w:line="300" w:lineRule="atLeast"/>
        <w:ind w:left="426" w:hanging="426"/>
        <w:jc w:val="both"/>
        <w:rPr>
          <w:rFonts w:ascii="Arial" w:hAnsi="Arial" w:cs="Arial"/>
          <w:sz w:val="20"/>
          <w:szCs w:val="20"/>
        </w:rPr>
      </w:pPr>
      <w:r w:rsidRPr="00105B77">
        <w:rPr>
          <w:rFonts w:ascii="Arial" w:hAnsi="Arial" w:cs="Arial"/>
          <w:sz w:val="20"/>
          <w:szCs w:val="20"/>
        </w:rPr>
        <w:t xml:space="preserve">Z javno razsvetljavo sta opremljeni obe javni cesti, ki potekata vzdolž območja OPPN. Z javno razsvetljavo se </w:t>
      </w:r>
      <w:r>
        <w:rPr>
          <w:rFonts w:ascii="Arial" w:hAnsi="Arial" w:cs="Arial"/>
          <w:sz w:val="20"/>
          <w:szCs w:val="20"/>
        </w:rPr>
        <w:t xml:space="preserve">lahko </w:t>
      </w:r>
      <w:r w:rsidRPr="00105B77">
        <w:rPr>
          <w:rFonts w:ascii="Arial" w:hAnsi="Arial" w:cs="Arial"/>
          <w:sz w:val="20"/>
          <w:szCs w:val="20"/>
        </w:rPr>
        <w:t xml:space="preserve">opremijo tudi predvidene dostopne poti na območju OPPN. </w:t>
      </w:r>
    </w:p>
    <w:bookmarkEnd w:id="13"/>
    <w:bookmarkEnd w:id="14"/>
    <w:p w14:paraId="0CDFB8AF" w14:textId="77777777" w:rsidR="00A97F70" w:rsidRDefault="00A97F70" w:rsidP="00A97F70">
      <w:pPr>
        <w:spacing w:after="0" w:line="300" w:lineRule="atLeast"/>
        <w:jc w:val="both"/>
        <w:rPr>
          <w:rFonts w:ascii="Arial" w:hAnsi="Arial" w:cs="Arial"/>
          <w:sz w:val="20"/>
          <w:szCs w:val="20"/>
          <w:highlight w:val="yellow"/>
        </w:rPr>
      </w:pPr>
    </w:p>
    <w:p w14:paraId="6D8BAFA3" w14:textId="77777777" w:rsidR="001A5B35" w:rsidRPr="006802A9" w:rsidRDefault="001A5B35" w:rsidP="00A97F70">
      <w:pPr>
        <w:spacing w:after="0" w:line="300" w:lineRule="atLeast"/>
        <w:jc w:val="both"/>
        <w:rPr>
          <w:rFonts w:ascii="Arial" w:hAnsi="Arial" w:cs="Arial"/>
          <w:sz w:val="20"/>
          <w:szCs w:val="20"/>
          <w:highlight w:val="yellow"/>
        </w:rPr>
      </w:pPr>
    </w:p>
    <w:p w14:paraId="77526A78" w14:textId="2FCB84D7" w:rsidR="001A5B35" w:rsidRPr="006802A9" w:rsidRDefault="00A97F70" w:rsidP="001A5B35">
      <w:pPr>
        <w:spacing w:after="0" w:line="300" w:lineRule="atLeast"/>
        <w:jc w:val="center"/>
        <w:rPr>
          <w:rFonts w:ascii="Arial" w:hAnsi="Arial" w:cs="Arial"/>
          <w:sz w:val="20"/>
          <w:szCs w:val="20"/>
        </w:rPr>
      </w:pPr>
      <w:r w:rsidRPr="006802A9">
        <w:rPr>
          <w:rFonts w:ascii="Arial" w:hAnsi="Arial" w:cs="Arial"/>
          <w:sz w:val="20"/>
          <w:szCs w:val="20"/>
        </w:rPr>
        <w:t>25 člen</w:t>
      </w:r>
    </w:p>
    <w:p w14:paraId="515B6D4E" w14:textId="77777777" w:rsidR="00A97F70" w:rsidRPr="006802A9" w:rsidRDefault="00A97F70" w:rsidP="00A97F70">
      <w:pPr>
        <w:spacing w:after="0" w:line="300" w:lineRule="atLeast"/>
        <w:jc w:val="center"/>
        <w:rPr>
          <w:rFonts w:ascii="Arial" w:hAnsi="Arial" w:cs="Arial"/>
          <w:sz w:val="20"/>
          <w:szCs w:val="20"/>
        </w:rPr>
      </w:pPr>
      <w:r w:rsidRPr="006802A9">
        <w:rPr>
          <w:rFonts w:ascii="Arial" w:hAnsi="Arial" w:cs="Arial"/>
          <w:sz w:val="20"/>
          <w:szCs w:val="20"/>
        </w:rPr>
        <w:t>(oskrba z drugo energijo)</w:t>
      </w:r>
    </w:p>
    <w:p w14:paraId="3B7D1730" w14:textId="77777777" w:rsidR="00A97F70" w:rsidRPr="006802A9" w:rsidRDefault="00A97F70" w:rsidP="00A97F70">
      <w:pPr>
        <w:spacing w:after="0" w:line="300" w:lineRule="atLeast"/>
        <w:jc w:val="center"/>
        <w:rPr>
          <w:rFonts w:ascii="Arial" w:hAnsi="Arial" w:cs="Arial"/>
          <w:sz w:val="20"/>
          <w:szCs w:val="20"/>
        </w:rPr>
      </w:pPr>
    </w:p>
    <w:p w14:paraId="48EF5BB6" w14:textId="77777777" w:rsidR="00A97F70" w:rsidRPr="006802A9" w:rsidRDefault="00A97F70" w:rsidP="00A97F70">
      <w:pPr>
        <w:pStyle w:val="Odstavekseznama"/>
        <w:numPr>
          <w:ilvl w:val="0"/>
          <w:numId w:val="34"/>
        </w:numPr>
        <w:spacing w:after="0" w:line="300" w:lineRule="atLeast"/>
        <w:ind w:left="426" w:hanging="426"/>
        <w:jc w:val="both"/>
        <w:rPr>
          <w:rFonts w:ascii="Arial" w:hAnsi="Arial" w:cs="Arial"/>
          <w:sz w:val="20"/>
          <w:szCs w:val="20"/>
        </w:rPr>
      </w:pPr>
      <w:bookmarkStart w:id="15" w:name="_Hlk207631659"/>
      <w:r w:rsidRPr="006802A9">
        <w:rPr>
          <w:rFonts w:ascii="Arial" w:hAnsi="Arial" w:cs="Arial"/>
          <w:sz w:val="20"/>
          <w:szCs w:val="20"/>
        </w:rPr>
        <w:t>Objekti morajo zaradi varčevanja z energijo in ohranjanja toplote ter čim večje rabe obnovljivih virov energije zagotavljati učinkovito rabo energije in rabo obnovljivih virov energije na področju toplotne zaščite, ogrevanja, hlajenja, prezračevanja ali njihove kombinacije, priprave tople vode, kopalne vode in razsvetljave v stavbah ter drugih tehničnih sistemov, povezanih s sistemi stavbe. Čim večji del energije za delovanje sistemov mora biti po možnosti zagotovljen iz obnovljivih virov energije.</w:t>
      </w:r>
    </w:p>
    <w:p w14:paraId="219E35B4" w14:textId="77777777" w:rsidR="00A97F70" w:rsidRPr="006802A9" w:rsidRDefault="00A97F70" w:rsidP="00A97F70">
      <w:pPr>
        <w:spacing w:after="0" w:line="300" w:lineRule="atLeast"/>
        <w:rPr>
          <w:rFonts w:ascii="Arial" w:hAnsi="Arial" w:cs="Arial"/>
          <w:sz w:val="20"/>
          <w:szCs w:val="20"/>
        </w:rPr>
      </w:pPr>
    </w:p>
    <w:p w14:paraId="4D7EF309" w14:textId="77777777" w:rsidR="00A97F70" w:rsidRDefault="00A97F70" w:rsidP="00A97F70">
      <w:pPr>
        <w:pStyle w:val="Odstavekseznama"/>
        <w:numPr>
          <w:ilvl w:val="0"/>
          <w:numId w:val="34"/>
        </w:numPr>
        <w:spacing w:after="0" w:line="300" w:lineRule="atLeast"/>
        <w:ind w:left="426" w:hanging="426"/>
        <w:rPr>
          <w:rFonts w:ascii="Arial" w:hAnsi="Arial" w:cs="Arial"/>
          <w:sz w:val="20"/>
          <w:szCs w:val="20"/>
        </w:rPr>
      </w:pPr>
      <w:r w:rsidRPr="006802A9">
        <w:rPr>
          <w:rFonts w:ascii="Arial" w:hAnsi="Arial" w:cs="Arial"/>
          <w:sz w:val="20"/>
          <w:szCs w:val="20"/>
        </w:rPr>
        <w:t>Obstoječe distribucijsko plinovodno omrežje poteka v območjih lokalnih zbirnih cest LZ 039051 in LZ 039011. Načrtovana prostorska ureditev se lahko naveže na obstoječi plinovod, ki poteka v območju lokalne zbirne ceste LZ 039051.</w:t>
      </w:r>
    </w:p>
    <w:bookmarkEnd w:id="15"/>
    <w:p w14:paraId="1A3E8666" w14:textId="77777777" w:rsidR="00A97F70" w:rsidRPr="006802A9" w:rsidRDefault="00A97F70" w:rsidP="00A97F70">
      <w:pPr>
        <w:spacing w:after="0" w:line="300" w:lineRule="atLeast"/>
        <w:rPr>
          <w:rFonts w:ascii="Arial" w:hAnsi="Arial" w:cs="Arial"/>
          <w:sz w:val="20"/>
          <w:szCs w:val="20"/>
        </w:rPr>
      </w:pPr>
    </w:p>
    <w:p w14:paraId="6BB6C0A2" w14:textId="77777777" w:rsidR="00A97F70" w:rsidRPr="006802A9" w:rsidRDefault="00A97F70" w:rsidP="00A97F70">
      <w:pPr>
        <w:pStyle w:val="Odstavekseznama"/>
        <w:numPr>
          <w:ilvl w:val="0"/>
          <w:numId w:val="34"/>
        </w:numPr>
        <w:spacing w:after="0" w:line="300" w:lineRule="atLeast"/>
        <w:ind w:left="426" w:hanging="426"/>
        <w:rPr>
          <w:rFonts w:ascii="Arial" w:hAnsi="Arial" w:cs="Arial"/>
          <w:sz w:val="20"/>
          <w:szCs w:val="20"/>
        </w:rPr>
      </w:pPr>
      <w:r w:rsidRPr="006802A9">
        <w:rPr>
          <w:rFonts w:ascii="Arial" w:hAnsi="Arial" w:cs="Arial"/>
          <w:sz w:val="20"/>
          <w:szCs w:val="20"/>
        </w:rPr>
        <w:t>Pri vseh vrstah ogrevanja imajo prednost energetski viri, ki manj onesnažujejo zrak.</w:t>
      </w:r>
    </w:p>
    <w:p w14:paraId="5D08EEED" w14:textId="77777777" w:rsidR="00A97F70" w:rsidRPr="007B6394" w:rsidRDefault="00A97F70" w:rsidP="00A97F70">
      <w:pPr>
        <w:spacing w:after="0" w:line="300" w:lineRule="atLeast"/>
        <w:rPr>
          <w:rFonts w:ascii="Arial" w:hAnsi="Arial" w:cs="Arial"/>
          <w:sz w:val="20"/>
          <w:szCs w:val="20"/>
        </w:rPr>
      </w:pPr>
    </w:p>
    <w:p w14:paraId="3AC2DF7A"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26. člen</w:t>
      </w:r>
    </w:p>
    <w:p w14:paraId="61041BF1"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(komunikacijska omrežja)</w:t>
      </w:r>
    </w:p>
    <w:p w14:paraId="75B0D778" w14:textId="77777777" w:rsidR="00A97F70" w:rsidRPr="007B6394" w:rsidRDefault="00A97F70" w:rsidP="00A97F70">
      <w:pPr>
        <w:spacing w:after="0" w:line="300" w:lineRule="atLeast"/>
        <w:jc w:val="both"/>
        <w:rPr>
          <w:rFonts w:ascii="Arial" w:hAnsi="Arial" w:cs="Arial"/>
          <w:sz w:val="20"/>
          <w:szCs w:val="20"/>
        </w:rPr>
      </w:pPr>
    </w:p>
    <w:p w14:paraId="1C471E84" w14:textId="77777777" w:rsidR="00A97F70" w:rsidRPr="007B6394" w:rsidRDefault="00A97F70" w:rsidP="00A97F70">
      <w:pPr>
        <w:spacing w:after="0" w:line="300" w:lineRule="atLeast"/>
        <w:jc w:val="both"/>
        <w:rPr>
          <w:rFonts w:ascii="Arial" w:hAnsi="Arial" w:cs="Arial"/>
          <w:sz w:val="20"/>
          <w:szCs w:val="20"/>
        </w:rPr>
      </w:pPr>
      <w:bookmarkStart w:id="16" w:name="_Hlk207631942"/>
      <w:r w:rsidRPr="007B6394">
        <w:rPr>
          <w:rFonts w:ascii="Arial" w:hAnsi="Arial" w:cs="Arial"/>
          <w:sz w:val="20"/>
          <w:szCs w:val="20"/>
        </w:rPr>
        <w:t xml:space="preserve">Obstoječa komunikacijska omrežja potekajo v območjih lokalnih zbirnih cest LZ 039051 in LZ 039011 in na severnem delu območja OPPN. Načrtovana prostorska ureditev se lahko naveže na obstoječe omrežje, ki poteka v območju lokalne zbirne ceste LZ 039051 oziroma v severnem delu območja OPPN. </w:t>
      </w:r>
    </w:p>
    <w:bookmarkEnd w:id="16"/>
    <w:p w14:paraId="6F6A749C" w14:textId="77777777" w:rsidR="00A97F70" w:rsidRDefault="00A97F70" w:rsidP="00A97F70">
      <w:pPr>
        <w:spacing w:after="0" w:line="300" w:lineRule="atLeast"/>
        <w:jc w:val="both"/>
        <w:rPr>
          <w:rFonts w:ascii="Arial" w:hAnsi="Arial" w:cs="Arial"/>
          <w:sz w:val="20"/>
          <w:szCs w:val="20"/>
        </w:rPr>
      </w:pPr>
    </w:p>
    <w:p w14:paraId="36EE7B35" w14:textId="77777777" w:rsidR="001A5B35" w:rsidRPr="007B6394" w:rsidRDefault="001A5B35" w:rsidP="00A97F70">
      <w:pPr>
        <w:spacing w:after="0" w:line="300" w:lineRule="atLeast"/>
        <w:jc w:val="both"/>
        <w:rPr>
          <w:rFonts w:ascii="Arial" w:hAnsi="Arial" w:cs="Arial"/>
          <w:sz w:val="20"/>
          <w:szCs w:val="20"/>
        </w:rPr>
      </w:pPr>
    </w:p>
    <w:p w14:paraId="62086986"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27. člen</w:t>
      </w:r>
    </w:p>
    <w:p w14:paraId="77C52666"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(vodovod in hidrantno omrežje)</w:t>
      </w:r>
    </w:p>
    <w:p w14:paraId="615F0665" w14:textId="77777777" w:rsidR="00A97F70" w:rsidRPr="007B6394" w:rsidRDefault="00A97F70" w:rsidP="00A97F70">
      <w:pPr>
        <w:spacing w:after="0" w:line="300" w:lineRule="atLeast"/>
        <w:jc w:val="center"/>
        <w:rPr>
          <w:rFonts w:ascii="Arial" w:hAnsi="Arial" w:cs="Arial"/>
          <w:sz w:val="20"/>
          <w:szCs w:val="20"/>
        </w:rPr>
      </w:pPr>
    </w:p>
    <w:p w14:paraId="15854DE6" w14:textId="37F55236" w:rsidR="00A97F70" w:rsidRDefault="00A97F70" w:rsidP="00A97F70">
      <w:pPr>
        <w:pStyle w:val="Odstavekseznama"/>
        <w:numPr>
          <w:ilvl w:val="0"/>
          <w:numId w:val="15"/>
        </w:numPr>
        <w:spacing w:after="0" w:line="300" w:lineRule="atLeast"/>
        <w:ind w:left="426" w:hanging="426"/>
        <w:jc w:val="both"/>
        <w:rPr>
          <w:rFonts w:ascii="Arial" w:hAnsi="Arial" w:cs="Arial"/>
          <w:sz w:val="20"/>
          <w:szCs w:val="20"/>
        </w:rPr>
      </w:pPr>
      <w:bookmarkStart w:id="17" w:name="_Hlk207631953"/>
      <w:r w:rsidRPr="007B6394">
        <w:rPr>
          <w:rFonts w:ascii="Arial" w:hAnsi="Arial" w:cs="Arial"/>
          <w:sz w:val="20"/>
          <w:szCs w:val="20"/>
        </w:rPr>
        <w:t xml:space="preserve">Za oskrbo načrtovane prostorske ureditve s pitno vodo se načrtuje njeno priključevanje na javno </w:t>
      </w:r>
      <w:r w:rsidRPr="00703E5D">
        <w:rPr>
          <w:rFonts w:ascii="Arial" w:hAnsi="Arial" w:cs="Arial"/>
          <w:sz w:val="20"/>
          <w:szCs w:val="20"/>
        </w:rPr>
        <w:t xml:space="preserve">vodovodno omrežje, ki poteka </w:t>
      </w:r>
      <w:bookmarkStart w:id="18" w:name="_Hlk171500695"/>
      <w:r w:rsidRPr="00703E5D">
        <w:rPr>
          <w:rFonts w:ascii="Arial" w:hAnsi="Arial" w:cs="Arial"/>
          <w:sz w:val="20"/>
          <w:szCs w:val="20"/>
        </w:rPr>
        <w:t>severno od območja OPPN. Zahodna načrtovana objekta se priključita na obstoječe omrežje zahodno od območja OPPN. Obstoječe javno vodovodno omrežje</w:t>
      </w:r>
      <w:r w:rsidRPr="00703E5D">
        <w:rPr>
          <w:rFonts w:ascii="Arial" w:hAnsi="Arial" w:cs="Arial"/>
          <w:sz w:val="20"/>
          <w:szCs w:val="20"/>
          <w:u w:val="single"/>
        </w:rPr>
        <w:t xml:space="preserve"> </w:t>
      </w:r>
      <w:r>
        <w:rPr>
          <w:rFonts w:ascii="Arial" w:hAnsi="Arial" w:cs="Arial"/>
          <w:sz w:val="20"/>
          <w:szCs w:val="20"/>
        </w:rPr>
        <w:t>n</w:t>
      </w:r>
      <w:r w:rsidRPr="007B6394">
        <w:rPr>
          <w:rFonts w:ascii="Arial" w:hAnsi="Arial" w:cs="Arial"/>
          <w:sz w:val="20"/>
          <w:szCs w:val="20"/>
        </w:rPr>
        <w:t>a severu poteka v območju lokalne zbirne ceste LZ 039051 in na zahodu v območju lokalne zbirne ceste LZ 039011.</w:t>
      </w:r>
    </w:p>
    <w:p w14:paraId="360A380A" w14:textId="77777777" w:rsidR="00A97F70" w:rsidRDefault="00A97F70" w:rsidP="00A97F70">
      <w:pPr>
        <w:pStyle w:val="Odstavekseznama"/>
        <w:spacing w:after="0" w:line="300" w:lineRule="atLeast"/>
        <w:ind w:left="426"/>
        <w:jc w:val="both"/>
        <w:rPr>
          <w:rFonts w:ascii="Arial" w:hAnsi="Arial" w:cs="Arial"/>
          <w:sz w:val="20"/>
          <w:szCs w:val="20"/>
        </w:rPr>
      </w:pPr>
    </w:p>
    <w:bookmarkEnd w:id="17"/>
    <w:p w14:paraId="38907B2A" w14:textId="77777777" w:rsidR="00F00968" w:rsidRDefault="00A97F70" w:rsidP="00F00968">
      <w:pPr>
        <w:pStyle w:val="Odstavekseznama"/>
        <w:numPr>
          <w:ilvl w:val="0"/>
          <w:numId w:val="15"/>
        </w:numPr>
        <w:spacing w:after="0" w:line="300" w:lineRule="atLeast"/>
        <w:ind w:left="426" w:hanging="426"/>
        <w:jc w:val="both"/>
        <w:rPr>
          <w:rFonts w:ascii="Arial" w:hAnsi="Arial" w:cs="Arial"/>
          <w:sz w:val="20"/>
          <w:szCs w:val="20"/>
        </w:rPr>
      </w:pPr>
      <w:r w:rsidRPr="00C97770">
        <w:rPr>
          <w:rFonts w:ascii="Arial" w:hAnsi="Arial" w:cs="Arial"/>
          <w:sz w:val="20"/>
          <w:szCs w:val="20"/>
        </w:rPr>
        <w:t>Vodovodno omrežje se spelje na območju UE5 (in UE6).</w:t>
      </w:r>
    </w:p>
    <w:p w14:paraId="19D1CEEE" w14:textId="77777777" w:rsidR="00F00968" w:rsidRPr="00F00968" w:rsidRDefault="00F00968" w:rsidP="00F00968">
      <w:pPr>
        <w:pStyle w:val="Odstavekseznama"/>
        <w:rPr>
          <w:rFonts w:ascii="Arial" w:hAnsi="Arial" w:cs="Arial"/>
          <w:sz w:val="20"/>
          <w:szCs w:val="20"/>
        </w:rPr>
      </w:pPr>
    </w:p>
    <w:p w14:paraId="4B9FF2A6" w14:textId="12BEB0C7" w:rsidR="00F00968" w:rsidRPr="00F00968" w:rsidRDefault="00F00968" w:rsidP="00F00968">
      <w:pPr>
        <w:pStyle w:val="Odstavekseznama"/>
        <w:numPr>
          <w:ilvl w:val="0"/>
          <w:numId w:val="15"/>
        </w:numPr>
        <w:spacing w:after="0" w:line="300" w:lineRule="atLeast"/>
        <w:ind w:left="426" w:hanging="426"/>
        <w:jc w:val="both"/>
        <w:rPr>
          <w:rFonts w:ascii="Arial" w:hAnsi="Arial" w:cs="Arial"/>
          <w:sz w:val="20"/>
          <w:szCs w:val="20"/>
        </w:rPr>
      </w:pPr>
      <w:r w:rsidRPr="00F00968">
        <w:rPr>
          <w:rFonts w:ascii="Arial" w:hAnsi="Arial" w:cs="Arial"/>
          <w:sz w:val="20"/>
          <w:szCs w:val="20"/>
        </w:rPr>
        <w:t xml:space="preserve">Priključki na vodovodno omrežje na posamezni gradbeni parceli naj praviloma potekajo izven </w:t>
      </w:r>
      <w:proofErr w:type="spellStart"/>
      <w:r w:rsidRPr="00F00968">
        <w:rPr>
          <w:rFonts w:ascii="Arial" w:hAnsi="Arial" w:cs="Arial"/>
          <w:sz w:val="20"/>
          <w:szCs w:val="20"/>
        </w:rPr>
        <w:t>povoznih</w:t>
      </w:r>
      <w:proofErr w:type="spellEnd"/>
      <w:r w:rsidRPr="00F00968">
        <w:rPr>
          <w:rFonts w:ascii="Arial" w:hAnsi="Arial" w:cs="Arial"/>
          <w:sz w:val="20"/>
          <w:szCs w:val="20"/>
        </w:rPr>
        <w:t xml:space="preserve"> ali parkirnih površin.</w:t>
      </w:r>
    </w:p>
    <w:p w14:paraId="0D736903" w14:textId="77777777" w:rsidR="00F00968" w:rsidRPr="00F00968" w:rsidRDefault="00F00968" w:rsidP="00F00968">
      <w:pPr>
        <w:pStyle w:val="Odstavekseznama"/>
        <w:spacing w:after="0" w:line="300" w:lineRule="atLeast"/>
        <w:jc w:val="both"/>
        <w:rPr>
          <w:rFonts w:ascii="Arial" w:hAnsi="Arial" w:cs="Arial"/>
          <w:sz w:val="20"/>
          <w:szCs w:val="20"/>
        </w:rPr>
      </w:pPr>
    </w:p>
    <w:p w14:paraId="53B5D5E5" w14:textId="77777777" w:rsidR="00A97F70" w:rsidRPr="007B6394" w:rsidRDefault="00A97F70" w:rsidP="00A97F70">
      <w:pPr>
        <w:pStyle w:val="Odstavekseznama"/>
        <w:numPr>
          <w:ilvl w:val="0"/>
          <w:numId w:val="15"/>
        </w:numPr>
        <w:spacing w:after="0" w:line="300" w:lineRule="atLeast"/>
        <w:ind w:left="426" w:hanging="426"/>
        <w:jc w:val="both"/>
        <w:rPr>
          <w:rFonts w:ascii="Arial" w:hAnsi="Arial" w:cs="Arial"/>
          <w:sz w:val="20"/>
          <w:szCs w:val="20"/>
        </w:rPr>
      </w:pPr>
      <w:r w:rsidRPr="007B6394">
        <w:rPr>
          <w:rFonts w:ascii="Arial" w:hAnsi="Arial" w:cs="Arial"/>
          <w:sz w:val="20"/>
          <w:szCs w:val="20"/>
        </w:rPr>
        <w:t>V bližini območja OPPN se nahaja več hidrantov. Za gašenje požarov v območju OPPN se umesti vsaj dva nova hidranta.</w:t>
      </w:r>
      <w:bookmarkEnd w:id="18"/>
    </w:p>
    <w:p w14:paraId="01DB90C1" w14:textId="77777777" w:rsidR="00A97F70" w:rsidRPr="007B6394" w:rsidRDefault="00A97F70" w:rsidP="00A97F70">
      <w:pPr>
        <w:pStyle w:val="Odstavekseznama"/>
        <w:spacing w:after="0" w:line="300" w:lineRule="atLeast"/>
        <w:rPr>
          <w:rFonts w:ascii="Arial" w:hAnsi="Arial" w:cs="Arial"/>
          <w:sz w:val="20"/>
          <w:szCs w:val="20"/>
        </w:rPr>
      </w:pPr>
    </w:p>
    <w:p w14:paraId="5F4CF86E" w14:textId="47233AA2" w:rsidR="00A97F70" w:rsidRPr="007B6394" w:rsidRDefault="00A97F70" w:rsidP="00A97F70">
      <w:pPr>
        <w:pStyle w:val="Odstavekseznama"/>
        <w:numPr>
          <w:ilvl w:val="0"/>
          <w:numId w:val="15"/>
        </w:numPr>
        <w:spacing w:after="0" w:line="300" w:lineRule="atLeast"/>
        <w:ind w:left="426" w:hanging="426"/>
        <w:jc w:val="both"/>
        <w:rPr>
          <w:rFonts w:ascii="Arial" w:hAnsi="Arial" w:cs="Arial"/>
          <w:sz w:val="20"/>
          <w:szCs w:val="20"/>
        </w:rPr>
      </w:pPr>
      <w:r w:rsidRPr="00703E5D">
        <w:rPr>
          <w:rFonts w:ascii="Arial" w:hAnsi="Arial" w:cs="Arial"/>
          <w:sz w:val="20"/>
          <w:szCs w:val="20"/>
        </w:rPr>
        <w:t xml:space="preserve">Razmik med hidranti praviloma ne sme biti manjši od 80 m in ne večji kot 100 m. Natančno </w:t>
      </w:r>
      <w:r w:rsidRPr="007B6394">
        <w:rPr>
          <w:rFonts w:ascii="Arial" w:hAnsi="Arial" w:cs="Arial"/>
          <w:sz w:val="20"/>
          <w:szCs w:val="20"/>
        </w:rPr>
        <w:t>razmestitev hidrantov, potrebno količino vode in druge rešitve v zvezi z varstvom pred požarom se določi v projektu za pridobitev gradbenega dovoljenja</w:t>
      </w:r>
      <w:r>
        <w:rPr>
          <w:rFonts w:ascii="Arial" w:hAnsi="Arial" w:cs="Arial"/>
          <w:sz w:val="20"/>
          <w:szCs w:val="20"/>
        </w:rPr>
        <w:t>.</w:t>
      </w:r>
    </w:p>
    <w:p w14:paraId="26E37645" w14:textId="77777777" w:rsidR="00A97F70" w:rsidRDefault="00A97F70" w:rsidP="00A97F70">
      <w:pPr>
        <w:spacing w:after="0" w:line="300" w:lineRule="atLeast"/>
        <w:rPr>
          <w:rFonts w:ascii="Arial" w:hAnsi="Arial" w:cs="Arial"/>
          <w:sz w:val="20"/>
          <w:szCs w:val="20"/>
        </w:rPr>
      </w:pPr>
    </w:p>
    <w:p w14:paraId="7F3D0B88" w14:textId="77777777" w:rsidR="00A97F70" w:rsidRPr="007B6394" w:rsidRDefault="00A97F70" w:rsidP="00A97F70">
      <w:pPr>
        <w:spacing w:after="0" w:line="300" w:lineRule="atLeast"/>
        <w:rPr>
          <w:rFonts w:ascii="Arial" w:hAnsi="Arial" w:cs="Arial"/>
          <w:sz w:val="20"/>
          <w:szCs w:val="20"/>
        </w:rPr>
      </w:pPr>
    </w:p>
    <w:p w14:paraId="63F051C5"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28. člen</w:t>
      </w:r>
    </w:p>
    <w:p w14:paraId="157DEC07"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(odvajanje odpadnih komunalnih voda)</w:t>
      </w:r>
    </w:p>
    <w:p w14:paraId="1AD48CE1" w14:textId="77777777" w:rsidR="00A97F70" w:rsidRPr="007B6394" w:rsidRDefault="00A97F70" w:rsidP="00A97F70">
      <w:pPr>
        <w:spacing w:after="0" w:line="300" w:lineRule="atLeast"/>
        <w:jc w:val="both"/>
        <w:rPr>
          <w:rFonts w:ascii="Arial" w:hAnsi="Arial" w:cs="Arial"/>
          <w:sz w:val="20"/>
          <w:szCs w:val="20"/>
          <w:highlight w:val="yellow"/>
        </w:rPr>
      </w:pPr>
    </w:p>
    <w:p w14:paraId="672D6063" w14:textId="77777777" w:rsidR="00A97F70" w:rsidRPr="007B6394" w:rsidRDefault="00A97F70" w:rsidP="00A97F70">
      <w:pPr>
        <w:pStyle w:val="Odstavekseznama"/>
        <w:numPr>
          <w:ilvl w:val="0"/>
          <w:numId w:val="16"/>
        </w:numPr>
        <w:spacing w:after="0" w:line="300" w:lineRule="atLeast"/>
        <w:ind w:left="426" w:hanging="426"/>
        <w:jc w:val="both"/>
        <w:rPr>
          <w:rFonts w:ascii="Arial" w:hAnsi="Arial" w:cs="Arial"/>
          <w:sz w:val="20"/>
          <w:szCs w:val="20"/>
        </w:rPr>
      </w:pPr>
      <w:bookmarkStart w:id="19" w:name="_Hlk207631983"/>
      <w:r w:rsidRPr="007B6394">
        <w:rPr>
          <w:rFonts w:ascii="Arial" w:hAnsi="Arial" w:cs="Arial"/>
          <w:sz w:val="20"/>
          <w:szCs w:val="20"/>
        </w:rPr>
        <w:t>Obstoječi javni kanalizacijski vodi za odpadne komunalne vode potekajo severno (v območju lokalne zbirne ceste LZ 039051) in zahodno (v območju lokalne zbirne ceste LZ 036011) od območja OPPN. Odpadne komunalne vode se odvaja na Centralno čistilno napravo Domžale – Kamnik.</w:t>
      </w:r>
    </w:p>
    <w:p w14:paraId="52D7AF33" w14:textId="77777777" w:rsidR="00A97F70" w:rsidRPr="007B6394" w:rsidRDefault="00A97F70" w:rsidP="00A97F70">
      <w:pPr>
        <w:pStyle w:val="Odstavekseznama"/>
        <w:spacing w:after="0" w:line="300" w:lineRule="atLeast"/>
        <w:ind w:left="426"/>
        <w:jc w:val="both"/>
        <w:rPr>
          <w:rFonts w:ascii="Arial" w:hAnsi="Arial" w:cs="Arial"/>
          <w:sz w:val="20"/>
          <w:szCs w:val="20"/>
        </w:rPr>
      </w:pPr>
    </w:p>
    <w:p w14:paraId="37690D52" w14:textId="77777777" w:rsidR="00A97F70" w:rsidRPr="007B6394" w:rsidRDefault="00A97F70" w:rsidP="00A97F70">
      <w:pPr>
        <w:pStyle w:val="Odstavekseznama"/>
        <w:numPr>
          <w:ilvl w:val="0"/>
          <w:numId w:val="16"/>
        </w:numPr>
        <w:spacing w:after="0" w:line="300" w:lineRule="atLeast"/>
        <w:ind w:left="426" w:hanging="426"/>
        <w:jc w:val="both"/>
        <w:rPr>
          <w:rFonts w:ascii="Arial" w:hAnsi="Arial" w:cs="Arial"/>
          <w:sz w:val="20"/>
          <w:szCs w:val="20"/>
        </w:rPr>
      </w:pPr>
      <w:r w:rsidRPr="007B6394">
        <w:rPr>
          <w:rFonts w:ascii="Arial" w:hAnsi="Arial" w:cs="Arial"/>
          <w:sz w:val="20"/>
          <w:szCs w:val="20"/>
        </w:rPr>
        <w:t>Za načrtovano prostorsko ureditev se odvajanje komunalne odpadne vode načrtuje z izvedbo priključka na kanalizacijski vod, ki poteka zahod ob območja OPPN v območju lokalne zbirne ceste LZ 036011. Kanalizacijske vode za odvajanje odpadne komunalne vode se spelje na območju UE5 ter preko gradbenih parcel P1.3 in P1.5.</w:t>
      </w:r>
    </w:p>
    <w:bookmarkEnd w:id="19"/>
    <w:p w14:paraId="5430DBCE" w14:textId="77777777" w:rsidR="00A97F70" w:rsidRPr="007B6394" w:rsidRDefault="00A97F70" w:rsidP="00A97F70">
      <w:pPr>
        <w:spacing w:after="0" w:line="300" w:lineRule="atLeast"/>
        <w:jc w:val="both"/>
        <w:rPr>
          <w:rFonts w:ascii="Arial" w:hAnsi="Arial" w:cs="Arial"/>
          <w:sz w:val="20"/>
          <w:szCs w:val="20"/>
          <w:highlight w:val="yellow"/>
        </w:rPr>
      </w:pPr>
    </w:p>
    <w:p w14:paraId="716D3F94" w14:textId="77777777" w:rsidR="00A97F70" w:rsidRPr="007B6394" w:rsidRDefault="00A97F70" w:rsidP="00A97F70">
      <w:pPr>
        <w:pStyle w:val="Odstavekseznama"/>
        <w:numPr>
          <w:ilvl w:val="0"/>
          <w:numId w:val="16"/>
        </w:numPr>
        <w:spacing w:after="0" w:line="300" w:lineRule="atLeast"/>
        <w:ind w:left="426" w:hanging="426"/>
        <w:jc w:val="both"/>
        <w:rPr>
          <w:rFonts w:ascii="Arial" w:hAnsi="Arial" w:cs="Arial"/>
          <w:sz w:val="20"/>
          <w:szCs w:val="20"/>
        </w:rPr>
      </w:pPr>
      <w:r w:rsidRPr="007B6394">
        <w:rPr>
          <w:rFonts w:ascii="Arial" w:hAnsi="Arial" w:cs="Arial"/>
          <w:sz w:val="20"/>
          <w:szCs w:val="20"/>
        </w:rPr>
        <w:t>Kanalizacija mora biti izvedena vodotesno iz atestiranih materialov vključno z revizijskimi jaški in priključki.</w:t>
      </w:r>
    </w:p>
    <w:p w14:paraId="072D177E" w14:textId="77777777" w:rsidR="00A97F70" w:rsidRPr="007B6394" w:rsidRDefault="00A97F70" w:rsidP="00A97F70">
      <w:pPr>
        <w:spacing w:after="0" w:line="300" w:lineRule="atLeast"/>
        <w:jc w:val="both"/>
        <w:rPr>
          <w:rFonts w:ascii="Arial" w:hAnsi="Arial" w:cs="Arial"/>
          <w:sz w:val="20"/>
          <w:szCs w:val="20"/>
          <w:highlight w:val="yellow"/>
        </w:rPr>
      </w:pPr>
    </w:p>
    <w:p w14:paraId="67EAE0A9" w14:textId="77777777" w:rsidR="00A97F70" w:rsidRPr="007B6394" w:rsidRDefault="00A97F70" w:rsidP="00A97F70">
      <w:pPr>
        <w:spacing w:after="0" w:line="300" w:lineRule="atLeast"/>
        <w:jc w:val="both"/>
        <w:rPr>
          <w:rFonts w:ascii="Arial" w:hAnsi="Arial" w:cs="Arial"/>
          <w:sz w:val="20"/>
          <w:szCs w:val="20"/>
          <w:highlight w:val="yellow"/>
        </w:rPr>
      </w:pPr>
    </w:p>
    <w:p w14:paraId="38B9B3D3"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29. člena</w:t>
      </w:r>
    </w:p>
    <w:p w14:paraId="473465DE"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(odvajanje in čiščenje padavinskih odpadnih voda)</w:t>
      </w:r>
    </w:p>
    <w:p w14:paraId="4034C2AD" w14:textId="77777777" w:rsidR="00A97F70" w:rsidRPr="007B6394" w:rsidRDefault="00A97F70" w:rsidP="00A97F70">
      <w:pPr>
        <w:spacing w:after="0" w:line="300" w:lineRule="atLeast"/>
        <w:jc w:val="both"/>
        <w:rPr>
          <w:rFonts w:ascii="Arial" w:hAnsi="Arial" w:cs="Arial"/>
          <w:sz w:val="20"/>
          <w:szCs w:val="20"/>
          <w:highlight w:val="yellow"/>
        </w:rPr>
      </w:pPr>
    </w:p>
    <w:p w14:paraId="431D3632" w14:textId="77777777" w:rsidR="00A97F70" w:rsidRPr="00703E5D" w:rsidRDefault="00A97F70" w:rsidP="00A97F70">
      <w:pPr>
        <w:pStyle w:val="Odstavekseznama"/>
        <w:numPr>
          <w:ilvl w:val="0"/>
          <w:numId w:val="40"/>
        </w:numPr>
        <w:spacing w:after="0" w:line="300" w:lineRule="atLeast"/>
        <w:ind w:left="426" w:hanging="426"/>
        <w:jc w:val="both"/>
        <w:rPr>
          <w:rFonts w:ascii="Arial" w:hAnsi="Arial" w:cs="Arial"/>
          <w:sz w:val="20"/>
          <w:szCs w:val="20"/>
        </w:rPr>
      </w:pPr>
      <w:bookmarkStart w:id="20" w:name="_Hlk207632015"/>
      <w:r w:rsidRPr="007B6394">
        <w:rPr>
          <w:rFonts w:ascii="Arial" w:hAnsi="Arial" w:cs="Arial"/>
          <w:sz w:val="20"/>
          <w:szCs w:val="20"/>
        </w:rPr>
        <w:t>Padavinske odpadne vode se prednostno ponika in se s tem obnavlja podzemno vodo v vodonosniku. Njihovo ponikanje se prednostno načrtuje na raščenem delu zemljišča, namenjenega gradnji po možnosti skozi tla zaraščena z vegetacijo.</w:t>
      </w:r>
      <w:r>
        <w:rPr>
          <w:rFonts w:ascii="Arial" w:hAnsi="Arial" w:cs="Arial"/>
          <w:sz w:val="20"/>
          <w:szCs w:val="20"/>
        </w:rPr>
        <w:t xml:space="preserve"> </w:t>
      </w:r>
      <w:r w:rsidRPr="00703E5D">
        <w:rPr>
          <w:rFonts w:ascii="Arial" w:hAnsi="Arial" w:cs="Arial"/>
          <w:sz w:val="20"/>
          <w:szCs w:val="20"/>
        </w:rPr>
        <w:t>Pred projektiranjem objektov je potrebno določiti nivo podtalnice in nadaljnje projektiranje kot tudi način ponikanja, prilagoditi ugotovitvam. Padavinskih vod s strešnih in funkcionalnih površin objektov ni dopustno usmeriti na javne površine in v naprave za odvodnjavanje javnih površin.</w:t>
      </w:r>
    </w:p>
    <w:bookmarkEnd w:id="20"/>
    <w:p w14:paraId="52B503B7" w14:textId="77777777" w:rsidR="00A97F70" w:rsidRPr="00703E5D" w:rsidRDefault="00A97F70" w:rsidP="00A97F70">
      <w:pPr>
        <w:spacing w:after="0" w:line="300" w:lineRule="atLeast"/>
        <w:jc w:val="both"/>
        <w:rPr>
          <w:rFonts w:ascii="Arial" w:hAnsi="Arial" w:cs="Arial"/>
          <w:sz w:val="20"/>
          <w:szCs w:val="20"/>
        </w:rPr>
      </w:pPr>
    </w:p>
    <w:p w14:paraId="055C5E5F" w14:textId="78A8D87C" w:rsidR="00A97F70" w:rsidRPr="00703E5D" w:rsidRDefault="00A97F70" w:rsidP="00A97F70">
      <w:pPr>
        <w:pStyle w:val="Odstavekseznama"/>
        <w:numPr>
          <w:ilvl w:val="0"/>
          <w:numId w:val="40"/>
        </w:numPr>
        <w:spacing w:after="0" w:line="300" w:lineRule="atLeast"/>
        <w:ind w:left="426" w:hanging="426"/>
        <w:jc w:val="both"/>
        <w:rPr>
          <w:rFonts w:ascii="Arial" w:hAnsi="Arial" w:cs="Arial"/>
          <w:sz w:val="20"/>
          <w:szCs w:val="20"/>
        </w:rPr>
      </w:pPr>
      <w:r w:rsidRPr="007B6394">
        <w:rPr>
          <w:rFonts w:ascii="Arial" w:hAnsi="Arial" w:cs="Arial"/>
          <w:sz w:val="20"/>
          <w:szCs w:val="20"/>
        </w:rPr>
        <w:t xml:space="preserve">Odvajanje </w:t>
      </w:r>
      <w:r w:rsidRPr="00703E5D">
        <w:rPr>
          <w:rFonts w:ascii="Arial" w:hAnsi="Arial" w:cs="Arial"/>
          <w:sz w:val="20"/>
          <w:szCs w:val="20"/>
        </w:rPr>
        <w:t xml:space="preserve">padavinskih odpadnih voda je treba načrtovati na način, da bo v čim večji možni meri zmanjšan hipni odtok z utrjenih površin. V fazi pridobivanja vodnega soglasja bo treba dokazati, da je sistem </w:t>
      </w:r>
      <w:proofErr w:type="spellStart"/>
      <w:r w:rsidRPr="00703E5D">
        <w:rPr>
          <w:rFonts w:ascii="Arial" w:hAnsi="Arial" w:cs="Arial"/>
          <w:sz w:val="20"/>
          <w:szCs w:val="20"/>
        </w:rPr>
        <w:t>odvodnje</w:t>
      </w:r>
      <w:proofErr w:type="spellEnd"/>
      <w:r w:rsidRPr="00703E5D">
        <w:rPr>
          <w:rFonts w:ascii="Arial" w:hAnsi="Arial" w:cs="Arial"/>
          <w:sz w:val="20"/>
          <w:szCs w:val="20"/>
        </w:rPr>
        <w:t xml:space="preserve"> ustrezno dimenzioniran – predvidoma na podlagi usmeritve iz Geološko geomehanskega poročila, ki bo podal tudi koeficiente prepustnosti in posledično dimenzije in primerne izvedbe ponikovalnic.</w:t>
      </w:r>
    </w:p>
    <w:p w14:paraId="439D22A7" w14:textId="77777777" w:rsidR="00A97F70" w:rsidRPr="007B6394" w:rsidRDefault="00A97F70" w:rsidP="00A97F70">
      <w:pPr>
        <w:spacing w:after="0" w:line="300" w:lineRule="atLeast"/>
        <w:jc w:val="both"/>
        <w:rPr>
          <w:rFonts w:ascii="Arial" w:hAnsi="Arial" w:cs="Arial"/>
          <w:sz w:val="20"/>
          <w:szCs w:val="20"/>
        </w:rPr>
      </w:pPr>
    </w:p>
    <w:p w14:paraId="7E4726B9" w14:textId="77777777" w:rsidR="00A97F70" w:rsidRPr="002A6E98" w:rsidRDefault="00A97F70" w:rsidP="00A97F70">
      <w:pPr>
        <w:pStyle w:val="Odstavekseznama"/>
        <w:numPr>
          <w:ilvl w:val="0"/>
          <w:numId w:val="40"/>
        </w:numPr>
        <w:spacing w:after="0" w:line="300" w:lineRule="atLeast"/>
        <w:ind w:left="426" w:hanging="426"/>
        <w:jc w:val="both"/>
        <w:rPr>
          <w:rFonts w:ascii="Arial" w:hAnsi="Arial" w:cs="Arial"/>
          <w:sz w:val="20"/>
          <w:szCs w:val="20"/>
        </w:rPr>
      </w:pPr>
      <w:r w:rsidRPr="007B6394">
        <w:rPr>
          <w:rFonts w:ascii="Arial" w:hAnsi="Arial" w:cs="Arial"/>
          <w:sz w:val="20"/>
          <w:szCs w:val="20"/>
        </w:rPr>
        <w:t xml:space="preserve">Padavinske odpadne vode, ki odtekajo z utrjenih, tlakovanih ali drugim materialom prekritih površin objektov in vsebujejo </w:t>
      </w:r>
      <w:proofErr w:type="spellStart"/>
      <w:r w:rsidRPr="007B6394">
        <w:rPr>
          <w:rFonts w:ascii="Arial" w:hAnsi="Arial" w:cs="Arial"/>
          <w:sz w:val="20"/>
          <w:szCs w:val="20"/>
        </w:rPr>
        <w:t>usedljive</w:t>
      </w:r>
      <w:proofErr w:type="spellEnd"/>
      <w:r w:rsidRPr="007B6394">
        <w:rPr>
          <w:rFonts w:ascii="Arial" w:hAnsi="Arial" w:cs="Arial"/>
          <w:sz w:val="20"/>
          <w:szCs w:val="20"/>
        </w:rPr>
        <w:t xml:space="preserve"> snovi, mora upravljavec teh objektov zajeti in mehansko obdelati v skladu s predpisom o emisiji snovi in toplote pri odvajanju odpadnih voda v vode in javno kanalizacijo.</w:t>
      </w:r>
      <w:r>
        <w:rPr>
          <w:rFonts w:ascii="Arial" w:hAnsi="Arial" w:cs="Arial"/>
          <w:sz w:val="20"/>
          <w:szCs w:val="20"/>
        </w:rPr>
        <w:t xml:space="preserve"> </w:t>
      </w:r>
      <w:r w:rsidRPr="002A6E98">
        <w:rPr>
          <w:rFonts w:ascii="Arial" w:hAnsi="Arial" w:cs="Arial"/>
          <w:sz w:val="20"/>
          <w:szCs w:val="20"/>
        </w:rPr>
        <w:t xml:space="preserve">Za izvedbo kanalizacije za odvod padavinske odpadne vode se predvidi uporaba </w:t>
      </w:r>
      <w:r w:rsidRPr="002A6E98">
        <w:rPr>
          <w:rFonts w:ascii="Arial" w:hAnsi="Arial" w:cs="Arial"/>
          <w:sz w:val="20"/>
          <w:szCs w:val="20"/>
        </w:rPr>
        <w:lastRenderedPageBreak/>
        <w:t xml:space="preserve">vodotesnih cevi in tipskih revizijskih jaškov. Ponikovalnice morajo biti locirane izven </w:t>
      </w:r>
      <w:proofErr w:type="spellStart"/>
      <w:r w:rsidRPr="002A6E98">
        <w:rPr>
          <w:rFonts w:ascii="Arial" w:hAnsi="Arial" w:cs="Arial"/>
          <w:sz w:val="20"/>
          <w:szCs w:val="20"/>
        </w:rPr>
        <w:t>povoznih</w:t>
      </w:r>
      <w:proofErr w:type="spellEnd"/>
      <w:r w:rsidRPr="002A6E98">
        <w:rPr>
          <w:rFonts w:ascii="Arial" w:hAnsi="Arial" w:cs="Arial"/>
          <w:sz w:val="20"/>
          <w:szCs w:val="20"/>
        </w:rPr>
        <w:t xml:space="preserve"> površin. Padavinske vode iz </w:t>
      </w:r>
      <w:proofErr w:type="spellStart"/>
      <w:r w:rsidRPr="002A6E98">
        <w:rPr>
          <w:rFonts w:ascii="Arial" w:hAnsi="Arial" w:cs="Arial"/>
          <w:sz w:val="20"/>
          <w:szCs w:val="20"/>
        </w:rPr>
        <w:t>povoznih</w:t>
      </w:r>
      <w:proofErr w:type="spellEnd"/>
      <w:r w:rsidRPr="002A6E98">
        <w:rPr>
          <w:rFonts w:ascii="Arial" w:hAnsi="Arial" w:cs="Arial"/>
          <w:sz w:val="20"/>
          <w:szCs w:val="20"/>
        </w:rPr>
        <w:t xml:space="preserve"> površin morajo biti pred odvodom v ponikovalnice ustrezno očiščene oziroma vodene preko lovilcev olj. Lovilci olj morajo biti skladni s standardom SIST EN 858-2.</w:t>
      </w:r>
    </w:p>
    <w:p w14:paraId="0AA5810B" w14:textId="77777777" w:rsidR="00A97F70" w:rsidRPr="002A6E98" w:rsidRDefault="00A97F70" w:rsidP="00A97F70">
      <w:pPr>
        <w:spacing w:after="0" w:line="300" w:lineRule="atLeast"/>
        <w:jc w:val="both"/>
        <w:rPr>
          <w:rFonts w:ascii="Arial" w:hAnsi="Arial" w:cs="Arial"/>
          <w:sz w:val="20"/>
          <w:szCs w:val="20"/>
        </w:rPr>
      </w:pPr>
    </w:p>
    <w:p w14:paraId="0A5443F6" w14:textId="77777777" w:rsidR="00A97F70" w:rsidRPr="007B6394" w:rsidRDefault="00A97F70" w:rsidP="00A97F70">
      <w:pPr>
        <w:pStyle w:val="Odstavekseznama"/>
        <w:numPr>
          <w:ilvl w:val="0"/>
          <w:numId w:val="40"/>
        </w:numPr>
        <w:spacing w:after="0" w:line="300" w:lineRule="atLeast"/>
        <w:ind w:left="426" w:hanging="426"/>
        <w:jc w:val="both"/>
        <w:rPr>
          <w:rFonts w:ascii="Arial" w:hAnsi="Arial" w:cs="Arial"/>
          <w:sz w:val="20"/>
          <w:szCs w:val="20"/>
        </w:rPr>
      </w:pPr>
      <w:r w:rsidRPr="007B6394">
        <w:rPr>
          <w:rFonts w:ascii="Arial" w:hAnsi="Arial" w:cs="Arial"/>
          <w:sz w:val="20"/>
          <w:szCs w:val="20"/>
        </w:rPr>
        <w:t>Neonesnažene padavinske odpadne vode (npr. s strehe objektov) se lahko uporabijo kot dodatni vir vode za namene, pri kateri ni treba zagotoviti kakovosti za pitno vodo, na primer za splakovanje stranišč, zalivanje ipd.</w:t>
      </w:r>
    </w:p>
    <w:p w14:paraId="5DBFFA59" w14:textId="77777777" w:rsidR="00A97F70" w:rsidRPr="007B6394" w:rsidRDefault="00A97F70" w:rsidP="00A97F70">
      <w:pPr>
        <w:spacing w:after="0" w:line="300" w:lineRule="atLeast"/>
        <w:jc w:val="both"/>
        <w:rPr>
          <w:rFonts w:ascii="Arial" w:hAnsi="Arial" w:cs="Arial"/>
          <w:sz w:val="20"/>
          <w:szCs w:val="20"/>
        </w:rPr>
      </w:pPr>
    </w:p>
    <w:p w14:paraId="28F41B33"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30. člen</w:t>
      </w:r>
    </w:p>
    <w:p w14:paraId="37C43876"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w:t>
      </w:r>
      <w:r>
        <w:rPr>
          <w:rFonts w:ascii="Arial" w:hAnsi="Arial" w:cs="Arial"/>
          <w:sz w:val="20"/>
          <w:szCs w:val="20"/>
        </w:rPr>
        <w:t>ravnanje z odpadki</w:t>
      </w:r>
      <w:r w:rsidRPr="007B6394">
        <w:rPr>
          <w:rFonts w:ascii="Arial" w:hAnsi="Arial" w:cs="Arial"/>
          <w:sz w:val="20"/>
          <w:szCs w:val="20"/>
        </w:rPr>
        <w:t>)</w:t>
      </w:r>
    </w:p>
    <w:p w14:paraId="7DB6E4E6" w14:textId="77777777" w:rsidR="00A97F70" w:rsidRPr="007B6394" w:rsidRDefault="00A97F70" w:rsidP="00A97F70">
      <w:pPr>
        <w:spacing w:after="0" w:line="300" w:lineRule="atLeast"/>
        <w:jc w:val="center"/>
        <w:rPr>
          <w:rFonts w:ascii="Arial" w:hAnsi="Arial" w:cs="Arial"/>
          <w:sz w:val="20"/>
          <w:szCs w:val="20"/>
        </w:rPr>
      </w:pPr>
    </w:p>
    <w:p w14:paraId="6C784A2E" w14:textId="77777777" w:rsidR="00A97F70" w:rsidRDefault="00A97F70" w:rsidP="00A97F70">
      <w:pPr>
        <w:pStyle w:val="Odstavekseznama"/>
        <w:numPr>
          <w:ilvl w:val="0"/>
          <w:numId w:val="17"/>
        </w:numPr>
        <w:spacing w:after="0" w:line="300" w:lineRule="atLeast"/>
        <w:ind w:left="426" w:hanging="426"/>
        <w:jc w:val="both"/>
        <w:rPr>
          <w:rFonts w:ascii="Arial" w:hAnsi="Arial" w:cs="Arial"/>
          <w:sz w:val="20"/>
          <w:szCs w:val="20"/>
        </w:rPr>
      </w:pPr>
      <w:bookmarkStart w:id="21" w:name="_Hlk207632034"/>
      <w:r w:rsidRPr="007B6394">
        <w:rPr>
          <w:rFonts w:ascii="Arial" w:hAnsi="Arial" w:cs="Arial"/>
          <w:sz w:val="20"/>
          <w:szCs w:val="20"/>
        </w:rPr>
        <w:t xml:space="preserve">Zabojniki za </w:t>
      </w:r>
      <w:r>
        <w:rPr>
          <w:rFonts w:ascii="Arial" w:hAnsi="Arial" w:cs="Arial"/>
          <w:sz w:val="20"/>
          <w:szCs w:val="20"/>
        </w:rPr>
        <w:t xml:space="preserve">ločeno </w:t>
      </w:r>
      <w:r w:rsidRPr="007B6394">
        <w:rPr>
          <w:rFonts w:ascii="Arial" w:hAnsi="Arial" w:cs="Arial"/>
          <w:sz w:val="20"/>
          <w:szCs w:val="20"/>
        </w:rPr>
        <w:t>zbiranje komunalnih odpadkov na zbirnih mestih pri uporabnikih morajo biti zavarovani pred vremenskimi vplivi tako, da zaradi njih ne pride do onesnaženja okolice in poškodovanja zabojnik</w:t>
      </w:r>
      <w:r>
        <w:rPr>
          <w:rFonts w:ascii="Arial" w:hAnsi="Arial" w:cs="Arial"/>
          <w:sz w:val="20"/>
          <w:szCs w:val="20"/>
        </w:rPr>
        <w:t>ov</w:t>
      </w:r>
      <w:r w:rsidRPr="007B6394">
        <w:rPr>
          <w:rFonts w:ascii="Arial" w:hAnsi="Arial" w:cs="Arial"/>
          <w:sz w:val="20"/>
          <w:szCs w:val="20"/>
        </w:rPr>
        <w:t>.</w:t>
      </w:r>
    </w:p>
    <w:p w14:paraId="5DC2C603" w14:textId="77777777" w:rsidR="00A97F70" w:rsidRPr="007B6394" w:rsidRDefault="00A97F70" w:rsidP="00A97F70">
      <w:pPr>
        <w:spacing w:after="0" w:line="300" w:lineRule="atLeast"/>
        <w:jc w:val="both"/>
        <w:rPr>
          <w:rFonts w:ascii="Arial" w:hAnsi="Arial" w:cs="Arial"/>
          <w:sz w:val="20"/>
          <w:szCs w:val="20"/>
        </w:rPr>
      </w:pPr>
    </w:p>
    <w:p w14:paraId="1433524F" w14:textId="77777777" w:rsidR="00A97F70" w:rsidRPr="007B6394" w:rsidRDefault="00A97F70" w:rsidP="00A97F70">
      <w:pPr>
        <w:pStyle w:val="Odstavekseznama"/>
        <w:numPr>
          <w:ilvl w:val="0"/>
          <w:numId w:val="17"/>
        </w:numPr>
        <w:spacing w:after="0" w:line="300" w:lineRule="atLeast"/>
        <w:ind w:left="426" w:hanging="426"/>
        <w:jc w:val="both"/>
        <w:rPr>
          <w:rFonts w:ascii="Arial" w:hAnsi="Arial" w:cs="Arial"/>
          <w:sz w:val="20"/>
          <w:szCs w:val="20"/>
        </w:rPr>
      </w:pPr>
      <w:r w:rsidRPr="007B6394">
        <w:rPr>
          <w:rFonts w:ascii="Arial" w:hAnsi="Arial" w:cs="Arial"/>
          <w:sz w:val="20"/>
          <w:szCs w:val="20"/>
        </w:rPr>
        <w:t>Zabojniki za zbiranje komunalnih odpadkov (ki jih uporabniki izvajalcu javne službe prepustijo po sistemu od vrat do vrat) morajo biti v času odvoza odpadkov dostopni vozilom za odvoz odpadkov na za-to določenem prevzemnem mestu.</w:t>
      </w:r>
    </w:p>
    <w:bookmarkEnd w:id="21"/>
    <w:p w14:paraId="0FE965C9" w14:textId="77777777" w:rsidR="00A97F70" w:rsidRPr="007B6394" w:rsidRDefault="00A97F70" w:rsidP="00A97F70">
      <w:pPr>
        <w:spacing w:after="0" w:line="300" w:lineRule="atLeast"/>
        <w:rPr>
          <w:rFonts w:ascii="Arial" w:hAnsi="Arial" w:cs="Arial"/>
          <w:sz w:val="20"/>
          <w:szCs w:val="20"/>
        </w:rPr>
      </w:pPr>
    </w:p>
    <w:p w14:paraId="07F295A2" w14:textId="77777777" w:rsidR="00A97F70" w:rsidRPr="007B6394" w:rsidRDefault="00A97F70" w:rsidP="00A97F70">
      <w:pPr>
        <w:pStyle w:val="Odstavekseznama"/>
        <w:numPr>
          <w:ilvl w:val="0"/>
          <w:numId w:val="17"/>
        </w:numPr>
        <w:spacing w:after="0" w:line="300" w:lineRule="atLeast"/>
        <w:ind w:left="426" w:hanging="426"/>
        <w:jc w:val="both"/>
        <w:rPr>
          <w:rFonts w:ascii="Arial" w:hAnsi="Arial" w:cs="Arial"/>
          <w:sz w:val="20"/>
          <w:szCs w:val="20"/>
        </w:rPr>
      </w:pPr>
      <w:r w:rsidRPr="007B6394">
        <w:rPr>
          <w:rFonts w:ascii="Arial" w:hAnsi="Arial" w:cs="Arial"/>
          <w:sz w:val="20"/>
          <w:szCs w:val="20"/>
        </w:rPr>
        <w:t>Na območju načrtovane prostorske ureditve je dopustno urediti zbiralnico ločenih frakcij nenevarnih in nevarnih komunalnih odpadkov, ki se zbirajo ločeno od mešanih komunalnih odpadkov (ekološki otok).</w:t>
      </w:r>
    </w:p>
    <w:p w14:paraId="00631184" w14:textId="77777777" w:rsidR="00A97F70" w:rsidRDefault="00A97F70" w:rsidP="00A97F70">
      <w:pPr>
        <w:spacing w:after="0" w:line="300" w:lineRule="atLeast"/>
        <w:jc w:val="both"/>
        <w:rPr>
          <w:rFonts w:ascii="Arial" w:hAnsi="Arial" w:cs="Arial"/>
          <w:sz w:val="20"/>
          <w:szCs w:val="20"/>
        </w:rPr>
      </w:pPr>
    </w:p>
    <w:p w14:paraId="73A3A820" w14:textId="77777777" w:rsidR="00A97F70" w:rsidRPr="007B6394" w:rsidRDefault="00A97F70" w:rsidP="00A97F70">
      <w:pPr>
        <w:spacing w:after="0" w:line="300" w:lineRule="atLeast"/>
        <w:jc w:val="both"/>
        <w:rPr>
          <w:rFonts w:ascii="Arial" w:hAnsi="Arial" w:cs="Arial"/>
          <w:sz w:val="20"/>
          <w:szCs w:val="20"/>
        </w:rPr>
      </w:pPr>
    </w:p>
    <w:p w14:paraId="6875D626" w14:textId="77777777" w:rsidR="00A97F70" w:rsidRPr="007B6394" w:rsidRDefault="00A97F70" w:rsidP="00A97F70">
      <w:pPr>
        <w:spacing w:after="0" w:line="300" w:lineRule="atLeast"/>
        <w:jc w:val="center"/>
        <w:rPr>
          <w:rFonts w:ascii="Arial" w:hAnsi="Arial" w:cs="Arial"/>
          <w:b/>
          <w:bCs/>
          <w:sz w:val="20"/>
          <w:szCs w:val="20"/>
        </w:rPr>
      </w:pPr>
      <w:r w:rsidRPr="007B6394">
        <w:rPr>
          <w:rFonts w:ascii="Arial" w:hAnsi="Arial" w:cs="Arial"/>
          <w:b/>
          <w:bCs/>
          <w:sz w:val="20"/>
          <w:szCs w:val="20"/>
        </w:rPr>
        <w:t xml:space="preserve">V. REŠITVE IN UKREPI ZA VAROVANJE OKOLJA, NARAVNIH VIROV, </w:t>
      </w:r>
    </w:p>
    <w:p w14:paraId="0BA56811" w14:textId="77777777" w:rsidR="00A97F70" w:rsidRPr="007B6394" w:rsidRDefault="00A97F70" w:rsidP="00A97F70">
      <w:pPr>
        <w:spacing w:after="0" w:line="300" w:lineRule="atLeast"/>
        <w:jc w:val="center"/>
        <w:rPr>
          <w:rFonts w:ascii="Arial" w:hAnsi="Arial" w:cs="Arial"/>
          <w:b/>
          <w:bCs/>
          <w:sz w:val="20"/>
          <w:szCs w:val="20"/>
        </w:rPr>
      </w:pPr>
      <w:r w:rsidRPr="007B6394">
        <w:rPr>
          <w:rFonts w:ascii="Arial" w:hAnsi="Arial" w:cs="Arial"/>
          <w:b/>
          <w:bCs/>
          <w:sz w:val="20"/>
          <w:szCs w:val="20"/>
        </w:rPr>
        <w:t>OHRANJANJE NARAVE TER VARSTVO KULTURNE DEDIŠČINE</w:t>
      </w:r>
    </w:p>
    <w:p w14:paraId="63961C1B" w14:textId="77777777" w:rsidR="00A97F70" w:rsidRPr="007B6394" w:rsidRDefault="00A97F70" w:rsidP="00A97F70">
      <w:pPr>
        <w:spacing w:after="0" w:line="300" w:lineRule="atLeast"/>
        <w:jc w:val="center"/>
        <w:rPr>
          <w:rFonts w:ascii="Arial" w:hAnsi="Arial" w:cs="Arial"/>
          <w:b/>
          <w:bCs/>
          <w:sz w:val="20"/>
          <w:szCs w:val="20"/>
        </w:rPr>
      </w:pPr>
    </w:p>
    <w:p w14:paraId="10C12009"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31. člen</w:t>
      </w:r>
    </w:p>
    <w:p w14:paraId="5BF6C625"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(varstvo kulturne dediščine)</w:t>
      </w:r>
    </w:p>
    <w:p w14:paraId="251C6138" w14:textId="77777777" w:rsidR="00A97F70" w:rsidRPr="007B6394" w:rsidRDefault="00A97F70" w:rsidP="00A97F70">
      <w:pPr>
        <w:spacing w:after="0" w:line="300" w:lineRule="atLeast"/>
        <w:jc w:val="both"/>
        <w:rPr>
          <w:rFonts w:ascii="Arial" w:hAnsi="Arial" w:cs="Arial"/>
          <w:sz w:val="20"/>
          <w:szCs w:val="20"/>
          <w:highlight w:val="yellow"/>
        </w:rPr>
      </w:pPr>
    </w:p>
    <w:p w14:paraId="4CCA6AC6" w14:textId="77777777" w:rsidR="00A97F70" w:rsidRPr="00F37E33" w:rsidRDefault="00A97F70" w:rsidP="002A6E98">
      <w:pPr>
        <w:pStyle w:val="Odstavekseznama"/>
        <w:numPr>
          <w:ilvl w:val="0"/>
          <w:numId w:val="44"/>
        </w:numPr>
        <w:spacing w:after="0" w:line="300" w:lineRule="atLeast"/>
        <w:ind w:hanging="426"/>
        <w:jc w:val="both"/>
        <w:rPr>
          <w:rFonts w:ascii="Arial" w:hAnsi="Arial" w:cs="Arial"/>
          <w:sz w:val="20"/>
          <w:szCs w:val="20"/>
        </w:rPr>
      </w:pPr>
      <w:r w:rsidRPr="00F37E33">
        <w:rPr>
          <w:rFonts w:ascii="Arial" w:hAnsi="Arial" w:cs="Arial"/>
          <w:sz w:val="20"/>
          <w:szCs w:val="20"/>
        </w:rPr>
        <w:t>Območje OPPN se nahaja v vplivnem območju naselbinske dediščine Cerklje na Gorenjskem – Vaško jedro (EŠD 9449). V bližini območja OPPN se nahajajo tri enote stavbne dediščine in sicer: Dvorje - Cerkev Sv. Nikolaja (EŠD 1691), Dvorje – Domačija Dvorje 47 (EŠD 21781) in Dvorje – Mlin Dvorje 49 (EŠD 21782).</w:t>
      </w:r>
    </w:p>
    <w:p w14:paraId="0C6F0812" w14:textId="77777777" w:rsidR="00A97F70" w:rsidRPr="00F37E33" w:rsidRDefault="00A97F70" w:rsidP="00A97F70">
      <w:pPr>
        <w:spacing w:after="0" w:line="300" w:lineRule="atLeast"/>
        <w:ind w:left="-294"/>
        <w:jc w:val="both"/>
        <w:rPr>
          <w:rFonts w:ascii="Arial" w:hAnsi="Arial" w:cs="Arial"/>
          <w:sz w:val="20"/>
          <w:szCs w:val="20"/>
        </w:rPr>
      </w:pPr>
    </w:p>
    <w:p w14:paraId="1A9561B9" w14:textId="77777777" w:rsidR="00A97F70" w:rsidRPr="002A6E98" w:rsidRDefault="00A97F70" w:rsidP="002A6E98">
      <w:pPr>
        <w:spacing w:after="0" w:line="300" w:lineRule="atLeast"/>
        <w:ind w:left="426" w:hanging="426"/>
        <w:jc w:val="both"/>
        <w:rPr>
          <w:rFonts w:ascii="Arial" w:hAnsi="Arial" w:cs="Arial"/>
          <w:sz w:val="20"/>
          <w:szCs w:val="20"/>
        </w:rPr>
      </w:pPr>
      <w:r w:rsidRPr="002A6E98">
        <w:rPr>
          <w:rFonts w:ascii="Arial" w:hAnsi="Arial" w:cs="Arial"/>
          <w:sz w:val="20"/>
          <w:szCs w:val="20"/>
        </w:rPr>
        <w:t>(2)</w:t>
      </w:r>
      <w:r w:rsidRPr="002A6E98">
        <w:rPr>
          <w:rFonts w:ascii="Arial" w:hAnsi="Arial" w:cs="Arial"/>
          <w:sz w:val="20"/>
          <w:szCs w:val="20"/>
        </w:rPr>
        <w:tab/>
        <w:t xml:space="preserve">Ob vseh posegih v zemeljske plasti velja tudi splošni arheološki varstveni režim, ki najditelja / lastnika zemljišča / investitorja / odgovornega vodje del ob odkritju arheološke ostaline zavezuje, da najdbo zavaruje nepoškodovano na mestu odkritja in o najdbi takoj obvesti pristojni zavod za varstvo kulturne dediščine in pristojni osebi omogočiti dostop do zemljišč, kjer se bodo izvajala zemeljska dela, in opravljanje strokovnega nadzora nad posegi.  </w:t>
      </w:r>
    </w:p>
    <w:p w14:paraId="6FD2BF1C" w14:textId="77777777" w:rsidR="00A97F70" w:rsidRDefault="00A97F70" w:rsidP="002A6E98">
      <w:pPr>
        <w:spacing w:after="0" w:line="300" w:lineRule="atLeast"/>
        <w:ind w:hanging="426"/>
        <w:jc w:val="center"/>
        <w:rPr>
          <w:rFonts w:ascii="Arial" w:hAnsi="Arial" w:cs="Arial"/>
          <w:sz w:val="20"/>
          <w:szCs w:val="20"/>
        </w:rPr>
      </w:pPr>
    </w:p>
    <w:p w14:paraId="002F4C7D" w14:textId="77777777" w:rsidR="001A5B35" w:rsidRDefault="001A5B35" w:rsidP="002A6E98">
      <w:pPr>
        <w:spacing w:after="0" w:line="300" w:lineRule="atLeast"/>
        <w:ind w:hanging="426"/>
        <w:jc w:val="center"/>
        <w:rPr>
          <w:rFonts w:ascii="Arial" w:hAnsi="Arial" w:cs="Arial"/>
          <w:sz w:val="20"/>
          <w:szCs w:val="20"/>
        </w:rPr>
      </w:pPr>
    </w:p>
    <w:p w14:paraId="02FA8B43"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32. člen</w:t>
      </w:r>
    </w:p>
    <w:p w14:paraId="60BD4701"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(ohranjanje narave)</w:t>
      </w:r>
    </w:p>
    <w:p w14:paraId="5859DE03" w14:textId="77777777" w:rsidR="00A97F70" w:rsidRPr="007B6394" w:rsidRDefault="00A97F70" w:rsidP="00A97F70">
      <w:pPr>
        <w:spacing w:after="0" w:line="300" w:lineRule="atLeast"/>
        <w:jc w:val="both"/>
        <w:rPr>
          <w:rFonts w:ascii="Arial" w:hAnsi="Arial" w:cs="Arial"/>
          <w:sz w:val="20"/>
          <w:szCs w:val="20"/>
        </w:rPr>
      </w:pPr>
    </w:p>
    <w:p w14:paraId="0AA6F21C" w14:textId="77777777" w:rsidR="00A97F70" w:rsidRPr="007B6394" w:rsidRDefault="00A97F70" w:rsidP="00A97F70">
      <w:pPr>
        <w:spacing w:after="0" w:line="300" w:lineRule="atLeast"/>
        <w:jc w:val="both"/>
        <w:rPr>
          <w:rFonts w:ascii="Arial" w:hAnsi="Arial" w:cs="Arial"/>
          <w:sz w:val="20"/>
          <w:szCs w:val="20"/>
        </w:rPr>
      </w:pPr>
      <w:bookmarkStart w:id="22" w:name="_Hlk136870336"/>
      <w:r w:rsidRPr="007B6394">
        <w:rPr>
          <w:rFonts w:ascii="Arial" w:hAnsi="Arial" w:cs="Arial"/>
          <w:sz w:val="20"/>
          <w:szCs w:val="20"/>
        </w:rPr>
        <w:lastRenderedPageBreak/>
        <w:t>Na območju OPPN ni zavarovanih območij, naravnih vrednot, ekološko pomembnega območja ali posebnega varstvenega območja Natura 2000.</w:t>
      </w:r>
    </w:p>
    <w:bookmarkEnd w:id="22"/>
    <w:p w14:paraId="41A2C78E" w14:textId="77777777" w:rsidR="00A97F70" w:rsidRDefault="00A97F70" w:rsidP="00A97F70">
      <w:pPr>
        <w:spacing w:after="0" w:line="300" w:lineRule="atLeast"/>
        <w:jc w:val="both"/>
        <w:rPr>
          <w:rFonts w:ascii="Arial" w:hAnsi="Arial" w:cs="Arial"/>
          <w:sz w:val="20"/>
          <w:szCs w:val="20"/>
          <w:highlight w:val="yellow"/>
        </w:rPr>
      </w:pPr>
    </w:p>
    <w:p w14:paraId="62E4C6E1" w14:textId="77777777" w:rsidR="001A5B35" w:rsidRPr="007B6394" w:rsidRDefault="001A5B35" w:rsidP="00A97F70">
      <w:pPr>
        <w:spacing w:after="0" w:line="300" w:lineRule="atLeast"/>
        <w:jc w:val="both"/>
        <w:rPr>
          <w:rFonts w:ascii="Arial" w:hAnsi="Arial" w:cs="Arial"/>
          <w:sz w:val="20"/>
          <w:szCs w:val="20"/>
          <w:highlight w:val="yellow"/>
        </w:rPr>
      </w:pPr>
    </w:p>
    <w:p w14:paraId="1CCE72F2"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33. člen</w:t>
      </w:r>
    </w:p>
    <w:p w14:paraId="371C7805"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(vode, tla in podzemne vode)</w:t>
      </w:r>
    </w:p>
    <w:p w14:paraId="5A3523F1" w14:textId="77777777" w:rsidR="00A97F70" w:rsidRPr="007B6394" w:rsidRDefault="00A97F70" w:rsidP="00A97F70">
      <w:pPr>
        <w:spacing w:after="0" w:line="300" w:lineRule="atLeast"/>
        <w:jc w:val="both"/>
        <w:rPr>
          <w:rFonts w:ascii="Arial" w:hAnsi="Arial" w:cs="Arial"/>
          <w:sz w:val="20"/>
          <w:szCs w:val="20"/>
          <w:highlight w:val="yellow"/>
        </w:rPr>
      </w:pPr>
    </w:p>
    <w:p w14:paraId="43B0C35F" w14:textId="77777777" w:rsidR="00A97F70" w:rsidRPr="007B6394" w:rsidRDefault="00A97F70" w:rsidP="00A97F70">
      <w:pPr>
        <w:pStyle w:val="Odstavekseznama"/>
        <w:numPr>
          <w:ilvl w:val="0"/>
          <w:numId w:val="18"/>
        </w:numPr>
        <w:spacing w:after="0" w:line="300" w:lineRule="atLeast"/>
        <w:ind w:left="426" w:hanging="426"/>
        <w:jc w:val="both"/>
        <w:rPr>
          <w:rFonts w:ascii="Arial" w:hAnsi="Arial" w:cs="Arial"/>
          <w:sz w:val="20"/>
          <w:szCs w:val="20"/>
        </w:rPr>
      </w:pPr>
      <w:bookmarkStart w:id="23" w:name="_Hlk207632066"/>
      <w:r w:rsidRPr="007B6394">
        <w:rPr>
          <w:rFonts w:ascii="Arial" w:hAnsi="Arial" w:cs="Arial"/>
          <w:sz w:val="20"/>
          <w:szCs w:val="20"/>
        </w:rPr>
        <w:t xml:space="preserve">Na območju OPPN ni vodovarstvenih pasov. </w:t>
      </w:r>
      <w:bookmarkStart w:id="24" w:name="_Hlk136870673"/>
      <w:r w:rsidRPr="007B6394">
        <w:rPr>
          <w:rFonts w:ascii="Arial" w:hAnsi="Arial" w:cs="Arial"/>
          <w:sz w:val="20"/>
          <w:szCs w:val="20"/>
        </w:rPr>
        <w:t>Vzhodno od območja OPPN teče</w:t>
      </w:r>
      <w:bookmarkEnd w:id="24"/>
      <w:r w:rsidRPr="007B6394">
        <w:rPr>
          <w:rFonts w:ascii="Arial" w:hAnsi="Arial" w:cs="Arial"/>
          <w:sz w:val="20"/>
          <w:szCs w:val="20"/>
        </w:rPr>
        <w:t xml:space="preserve"> vodotok Reka.</w:t>
      </w:r>
    </w:p>
    <w:bookmarkEnd w:id="23"/>
    <w:p w14:paraId="6F43DFC9" w14:textId="77777777" w:rsidR="00A97F70" w:rsidRPr="007B6394" w:rsidRDefault="00A97F70" w:rsidP="00A97F70">
      <w:pPr>
        <w:spacing w:after="0" w:line="300" w:lineRule="atLeast"/>
        <w:jc w:val="both"/>
        <w:rPr>
          <w:rFonts w:ascii="Arial" w:hAnsi="Arial" w:cs="Arial"/>
          <w:sz w:val="20"/>
          <w:szCs w:val="20"/>
        </w:rPr>
      </w:pPr>
    </w:p>
    <w:p w14:paraId="19ED1EC7" w14:textId="77777777" w:rsidR="00A97F70" w:rsidRPr="007B6394" w:rsidRDefault="00A97F70" w:rsidP="00A97F70">
      <w:pPr>
        <w:pStyle w:val="Odstavekseznama"/>
        <w:numPr>
          <w:ilvl w:val="0"/>
          <w:numId w:val="18"/>
        </w:numPr>
        <w:spacing w:after="0" w:line="300" w:lineRule="atLeast"/>
        <w:ind w:left="426" w:hanging="426"/>
        <w:jc w:val="both"/>
        <w:rPr>
          <w:rFonts w:ascii="Arial" w:hAnsi="Arial" w:cs="Arial"/>
          <w:sz w:val="20"/>
          <w:szCs w:val="20"/>
        </w:rPr>
      </w:pPr>
      <w:r w:rsidRPr="007B6394">
        <w:rPr>
          <w:rFonts w:ascii="Arial" w:hAnsi="Arial" w:cs="Arial"/>
          <w:sz w:val="20"/>
          <w:szCs w:val="20"/>
        </w:rPr>
        <w:t>Odvajanje in čiščenje komunalnih in padavinskih odpadnih voda mora biti usklajeno s predpisi s področja varstva voda in varstva okolja.</w:t>
      </w:r>
    </w:p>
    <w:p w14:paraId="38C27C67" w14:textId="77777777" w:rsidR="00A97F70" w:rsidRPr="007B6394" w:rsidRDefault="00A97F70" w:rsidP="00A97F70">
      <w:pPr>
        <w:spacing w:after="0" w:line="300" w:lineRule="atLeast"/>
        <w:jc w:val="both"/>
        <w:rPr>
          <w:rFonts w:ascii="Arial" w:hAnsi="Arial" w:cs="Arial"/>
          <w:sz w:val="20"/>
          <w:szCs w:val="20"/>
        </w:rPr>
      </w:pPr>
    </w:p>
    <w:p w14:paraId="182B5988" w14:textId="77777777" w:rsidR="00A97F70" w:rsidRPr="007B6394" w:rsidRDefault="00A97F70" w:rsidP="00A97F70">
      <w:pPr>
        <w:pStyle w:val="Odstavekseznama"/>
        <w:numPr>
          <w:ilvl w:val="0"/>
          <w:numId w:val="18"/>
        </w:numPr>
        <w:spacing w:after="0" w:line="300" w:lineRule="atLeast"/>
        <w:ind w:left="426" w:hanging="426"/>
        <w:jc w:val="both"/>
        <w:rPr>
          <w:rFonts w:ascii="Arial" w:hAnsi="Arial" w:cs="Arial"/>
          <w:sz w:val="20"/>
          <w:szCs w:val="20"/>
        </w:rPr>
      </w:pPr>
      <w:r w:rsidRPr="007B6394">
        <w:rPr>
          <w:rFonts w:ascii="Arial" w:hAnsi="Arial" w:cs="Arial"/>
          <w:sz w:val="20"/>
          <w:szCs w:val="20"/>
        </w:rPr>
        <w:t>Vsi posegi v prostor morajo biti načrtovani tako, da se ne poslabšuje stanja površinskih in podzemnih voda.</w:t>
      </w:r>
    </w:p>
    <w:p w14:paraId="52166F47" w14:textId="77777777" w:rsidR="00A97F70" w:rsidRPr="007B6394" w:rsidRDefault="00A97F70" w:rsidP="00A97F70">
      <w:pPr>
        <w:spacing w:after="0" w:line="300" w:lineRule="atLeast"/>
        <w:jc w:val="both"/>
        <w:rPr>
          <w:rFonts w:ascii="Arial" w:hAnsi="Arial" w:cs="Arial"/>
          <w:sz w:val="20"/>
          <w:szCs w:val="20"/>
          <w:highlight w:val="yellow"/>
        </w:rPr>
      </w:pPr>
    </w:p>
    <w:p w14:paraId="41B7CB76" w14:textId="77777777" w:rsidR="00A97F70" w:rsidRPr="007B6394" w:rsidRDefault="00A97F70" w:rsidP="00A97F70">
      <w:pPr>
        <w:pStyle w:val="Odstavekseznama"/>
        <w:numPr>
          <w:ilvl w:val="0"/>
          <w:numId w:val="18"/>
        </w:numPr>
        <w:spacing w:after="0" w:line="300" w:lineRule="atLeast"/>
        <w:ind w:left="426" w:hanging="426"/>
        <w:jc w:val="both"/>
        <w:rPr>
          <w:rFonts w:ascii="Arial" w:hAnsi="Arial" w:cs="Arial"/>
          <w:sz w:val="20"/>
          <w:szCs w:val="20"/>
        </w:rPr>
      </w:pPr>
      <w:r w:rsidRPr="007B6394">
        <w:rPr>
          <w:rFonts w:ascii="Arial" w:hAnsi="Arial" w:cs="Arial"/>
          <w:sz w:val="20"/>
          <w:szCs w:val="20"/>
        </w:rPr>
        <w:t>Opredeliti je treba vse zaščitne ukrepe, da se prepreči onesnaževanje površinskih voda in podtalja.</w:t>
      </w:r>
    </w:p>
    <w:p w14:paraId="43055172" w14:textId="77777777" w:rsidR="00A97F70" w:rsidRPr="007B6394" w:rsidRDefault="00A97F70" w:rsidP="00A97F70">
      <w:pPr>
        <w:spacing w:after="0" w:line="300" w:lineRule="atLeast"/>
        <w:jc w:val="both"/>
        <w:rPr>
          <w:rFonts w:ascii="Arial" w:hAnsi="Arial" w:cs="Arial"/>
          <w:sz w:val="20"/>
          <w:szCs w:val="20"/>
        </w:rPr>
      </w:pPr>
    </w:p>
    <w:p w14:paraId="3E126B9D" w14:textId="77777777" w:rsidR="00A97F70" w:rsidRPr="007B6394" w:rsidRDefault="00A97F70" w:rsidP="00A97F70">
      <w:pPr>
        <w:pStyle w:val="Odstavekseznama"/>
        <w:numPr>
          <w:ilvl w:val="0"/>
          <w:numId w:val="18"/>
        </w:numPr>
        <w:spacing w:after="0" w:line="300" w:lineRule="atLeast"/>
        <w:ind w:left="426" w:hanging="426"/>
        <w:jc w:val="both"/>
        <w:rPr>
          <w:rFonts w:ascii="Arial" w:hAnsi="Arial" w:cs="Arial"/>
          <w:sz w:val="20"/>
          <w:szCs w:val="20"/>
        </w:rPr>
      </w:pPr>
      <w:r w:rsidRPr="007B6394">
        <w:rPr>
          <w:rFonts w:ascii="Arial" w:hAnsi="Arial" w:cs="Arial"/>
          <w:sz w:val="20"/>
          <w:szCs w:val="20"/>
        </w:rPr>
        <w:t>V času gradnje je investitor dolžan zagotoviti varstvene ukrepe in nadzor ter tako organizacijo na gradbišču, da bo preprečeno onesnaženje voda, ki bi nastalo zaradi transporta, skladiščenja in uporabe tekočih goriv in drugih nevarnih snovi. V primeru nezgod je treba zagotoviti takojšnje ukrepanje za to usposobljenih delavcev.</w:t>
      </w:r>
    </w:p>
    <w:p w14:paraId="63B740C5" w14:textId="77777777" w:rsidR="00A97F70" w:rsidRPr="007B6394" w:rsidRDefault="00A97F70" w:rsidP="00A97F70">
      <w:pPr>
        <w:pStyle w:val="Odstavekseznama"/>
        <w:spacing w:after="0" w:line="300" w:lineRule="atLeast"/>
        <w:ind w:left="0"/>
        <w:rPr>
          <w:rFonts w:ascii="Arial" w:hAnsi="Arial" w:cs="Arial"/>
          <w:sz w:val="20"/>
          <w:szCs w:val="20"/>
        </w:rPr>
      </w:pPr>
    </w:p>
    <w:p w14:paraId="083CC480" w14:textId="77777777" w:rsidR="00A97F70" w:rsidRPr="00AA7BF3" w:rsidRDefault="00A97F70" w:rsidP="00A97F70">
      <w:pPr>
        <w:pStyle w:val="Odstavekseznama"/>
        <w:numPr>
          <w:ilvl w:val="0"/>
          <w:numId w:val="18"/>
        </w:numPr>
        <w:spacing w:after="0" w:line="300" w:lineRule="atLeast"/>
        <w:ind w:left="426" w:hanging="426"/>
        <w:jc w:val="both"/>
        <w:rPr>
          <w:rFonts w:ascii="Arial" w:hAnsi="Arial" w:cs="Arial"/>
          <w:sz w:val="20"/>
          <w:szCs w:val="20"/>
        </w:rPr>
      </w:pPr>
      <w:r w:rsidRPr="00AA7BF3">
        <w:rPr>
          <w:rFonts w:ascii="Arial" w:hAnsi="Arial" w:cs="Arial"/>
          <w:sz w:val="20"/>
          <w:szCs w:val="20"/>
        </w:rPr>
        <w:t>Investitor je dolžan na začetku gradbenih del skrbno odstraniti in začasno skladiščiti rodovitno zemljo ter jo prednostno uporabiti za urejanje zunanjih površin na gradbeni parceli.</w:t>
      </w:r>
    </w:p>
    <w:p w14:paraId="1E4B0A70" w14:textId="77777777" w:rsidR="00A97F70" w:rsidRPr="007B6394" w:rsidRDefault="00A97F70" w:rsidP="00A97F70">
      <w:pPr>
        <w:spacing w:after="0" w:line="300" w:lineRule="atLeast"/>
        <w:jc w:val="both"/>
        <w:rPr>
          <w:rFonts w:ascii="Arial" w:hAnsi="Arial" w:cs="Arial"/>
          <w:sz w:val="20"/>
          <w:szCs w:val="20"/>
          <w:highlight w:val="yellow"/>
        </w:rPr>
      </w:pPr>
    </w:p>
    <w:p w14:paraId="3FDC3D69" w14:textId="77777777" w:rsidR="00A97F70" w:rsidRPr="007B6394" w:rsidRDefault="00A97F70" w:rsidP="00A97F70">
      <w:pPr>
        <w:pStyle w:val="Odstavekseznama"/>
        <w:numPr>
          <w:ilvl w:val="0"/>
          <w:numId w:val="18"/>
        </w:numPr>
        <w:spacing w:after="0" w:line="300" w:lineRule="atLeast"/>
        <w:ind w:left="426" w:hanging="426"/>
        <w:jc w:val="both"/>
        <w:rPr>
          <w:rFonts w:ascii="Arial" w:hAnsi="Arial" w:cs="Arial"/>
          <w:sz w:val="20"/>
          <w:szCs w:val="20"/>
        </w:rPr>
      </w:pPr>
      <w:r w:rsidRPr="007B6394">
        <w:rPr>
          <w:rFonts w:ascii="Arial" w:hAnsi="Arial" w:cs="Arial"/>
          <w:sz w:val="20"/>
          <w:szCs w:val="20"/>
        </w:rPr>
        <w:t>V času gradnje je prepovedano odmetavanje izkopanega materiala v pretočni profil vodotoka. Morebitno začasno skladiščenje zemeljskega izkopa je treba urediti tako, da se ne pojavlja erozija in da ni oviran odtok zalednih voda. Vse z gradnjo prizadete površine je treba ustrezno urediti.</w:t>
      </w:r>
    </w:p>
    <w:p w14:paraId="7F2CACFF" w14:textId="77777777" w:rsidR="00A97F70" w:rsidRDefault="00A97F70" w:rsidP="00A97F70">
      <w:pPr>
        <w:spacing w:after="0" w:line="300" w:lineRule="atLeast"/>
        <w:jc w:val="both"/>
        <w:rPr>
          <w:rFonts w:ascii="Arial" w:hAnsi="Arial" w:cs="Arial"/>
          <w:sz w:val="20"/>
          <w:szCs w:val="20"/>
          <w:highlight w:val="yellow"/>
        </w:rPr>
      </w:pPr>
    </w:p>
    <w:p w14:paraId="2DE1FA17" w14:textId="77777777" w:rsidR="001A5B35" w:rsidRPr="007B6394" w:rsidRDefault="001A5B35" w:rsidP="00A97F70">
      <w:pPr>
        <w:spacing w:after="0" w:line="300" w:lineRule="atLeast"/>
        <w:jc w:val="both"/>
        <w:rPr>
          <w:rFonts w:ascii="Arial" w:hAnsi="Arial" w:cs="Arial"/>
          <w:sz w:val="20"/>
          <w:szCs w:val="20"/>
          <w:highlight w:val="yellow"/>
        </w:rPr>
      </w:pPr>
    </w:p>
    <w:p w14:paraId="6FF5BA41"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34. člen</w:t>
      </w:r>
    </w:p>
    <w:p w14:paraId="40F74720"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(zrak)</w:t>
      </w:r>
    </w:p>
    <w:p w14:paraId="697065AC" w14:textId="77777777" w:rsidR="00A97F70" w:rsidRPr="007B6394" w:rsidRDefault="00A97F70" w:rsidP="00A97F70">
      <w:pPr>
        <w:spacing w:after="0" w:line="300" w:lineRule="atLeast"/>
        <w:jc w:val="both"/>
        <w:rPr>
          <w:rFonts w:ascii="Arial" w:hAnsi="Arial" w:cs="Arial"/>
          <w:sz w:val="20"/>
          <w:szCs w:val="20"/>
          <w:highlight w:val="yellow"/>
        </w:rPr>
      </w:pPr>
    </w:p>
    <w:p w14:paraId="17F96987" w14:textId="77777777" w:rsidR="00A97F70" w:rsidRPr="007B6394" w:rsidRDefault="00A97F70" w:rsidP="00A97F70">
      <w:pPr>
        <w:pStyle w:val="Odstavekseznama"/>
        <w:numPr>
          <w:ilvl w:val="0"/>
          <w:numId w:val="19"/>
        </w:numPr>
        <w:spacing w:after="0" w:line="300" w:lineRule="atLeast"/>
        <w:ind w:left="426" w:hanging="426"/>
        <w:jc w:val="both"/>
        <w:rPr>
          <w:rFonts w:ascii="Arial" w:hAnsi="Arial" w:cs="Arial"/>
          <w:sz w:val="20"/>
          <w:szCs w:val="20"/>
        </w:rPr>
      </w:pPr>
      <w:r w:rsidRPr="007B6394">
        <w:rPr>
          <w:rFonts w:ascii="Arial" w:hAnsi="Arial" w:cs="Arial"/>
          <w:sz w:val="20"/>
          <w:szCs w:val="20"/>
        </w:rPr>
        <w:t>Pri načrtovanju objektov v območju OPPN je treba upoštevati predpise o učinkoviti rabi energije v objektih.</w:t>
      </w:r>
    </w:p>
    <w:p w14:paraId="5652250D" w14:textId="77777777" w:rsidR="00A97F70" w:rsidRPr="007B6394" w:rsidRDefault="00A97F70" w:rsidP="00A97F70">
      <w:pPr>
        <w:spacing w:after="0" w:line="300" w:lineRule="atLeast"/>
        <w:jc w:val="both"/>
        <w:rPr>
          <w:rFonts w:ascii="Arial" w:hAnsi="Arial" w:cs="Arial"/>
          <w:sz w:val="20"/>
          <w:szCs w:val="20"/>
        </w:rPr>
      </w:pPr>
    </w:p>
    <w:p w14:paraId="286448BA" w14:textId="77777777" w:rsidR="00A97F70" w:rsidRPr="007B6394" w:rsidRDefault="00A97F70" w:rsidP="00A97F70">
      <w:pPr>
        <w:pStyle w:val="Odstavekseznama"/>
        <w:numPr>
          <w:ilvl w:val="0"/>
          <w:numId w:val="19"/>
        </w:numPr>
        <w:spacing w:after="0" w:line="300" w:lineRule="atLeast"/>
        <w:ind w:left="426" w:hanging="426"/>
        <w:jc w:val="both"/>
        <w:rPr>
          <w:rFonts w:ascii="Arial" w:hAnsi="Arial" w:cs="Arial"/>
          <w:sz w:val="20"/>
          <w:szCs w:val="20"/>
        </w:rPr>
      </w:pPr>
      <w:r w:rsidRPr="007B6394">
        <w:rPr>
          <w:rFonts w:ascii="Arial" w:hAnsi="Arial" w:cs="Arial"/>
          <w:sz w:val="20"/>
          <w:szCs w:val="20"/>
        </w:rPr>
        <w:t>V času gradnje je treba izvajati naslednje omilitvene ukrepe:</w:t>
      </w:r>
    </w:p>
    <w:p w14:paraId="2A46DBB7"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vlaženje in škropljenje tistih površin, ki bi lahko povzročale emisije prahu v okolje (npr. transportne poti, druge odkrite površine, gradbeni materiali, ravnanje z odpadki),</w:t>
      </w:r>
    </w:p>
    <w:p w14:paraId="7B67D4A4"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pokrivanje tovornjakov pri odvozu gradbenih odpadkov,</w:t>
      </w:r>
    </w:p>
    <w:p w14:paraId="59559DA0"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čiščenje tovornih vozil in gradbene mehanizacije preden zapustijo območje gradbišča, zato da ne bo prihajalo do onesnaževanja javnih cest,</w:t>
      </w:r>
    </w:p>
    <w:p w14:paraId="448CDB51"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redno vzdrževanje in pravilno delovanje gradbene mehanizacije,</w:t>
      </w:r>
    </w:p>
    <w:p w14:paraId="6AC6843F"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zmanjšati je treba kakršnokoli odmetavanje materiala, nastalega pri gradnji, z večjih višin,</w:t>
      </w:r>
    </w:p>
    <w:p w14:paraId="5CCC4C36"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gradbena dela se ne smejo izvajati v vetrovnem vremenu (pri hitrosti vetra večji od 4 m/s),</w:t>
      </w:r>
    </w:p>
    <w:p w14:paraId="2494A00A"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 xml:space="preserve">prepovedano je kurjenje </w:t>
      </w:r>
      <w:r>
        <w:rPr>
          <w:rFonts w:ascii="Arial" w:hAnsi="Arial" w:cs="Arial"/>
          <w:sz w:val="20"/>
          <w:szCs w:val="20"/>
        </w:rPr>
        <w:t xml:space="preserve">katerihkoli </w:t>
      </w:r>
      <w:r w:rsidRPr="007B6394">
        <w:rPr>
          <w:rFonts w:ascii="Arial" w:hAnsi="Arial" w:cs="Arial"/>
          <w:sz w:val="20"/>
          <w:szCs w:val="20"/>
        </w:rPr>
        <w:t>materialov</w:t>
      </w:r>
      <w:r>
        <w:rPr>
          <w:rFonts w:ascii="Arial" w:hAnsi="Arial" w:cs="Arial"/>
          <w:sz w:val="20"/>
          <w:szCs w:val="20"/>
        </w:rPr>
        <w:t xml:space="preserve"> in odpadkov</w:t>
      </w:r>
      <w:r w:rsidRPr="007B6394">
        <w:rPr>
          <w:rFonts w:ascii="Arial" w:hAnsi="Arial" w:cs="Arial"/>
          <w:sz w:val="20"/>
          <w:szCs w:val="20"/>
        </w:rPr>
        <w:t xml:space="preserve"> na gradbišču.</w:t>
      </w:r>
    </w:p>
    <w:p w14:paraId="74CC731A" w14:textId="77777777" w:rsidR="00A97F70" w:rsidRDefault="00A97F70" w:rsidP="00A97F70">
      <w:pPr>
        <w:spacing w:after="0" w:line="300" w:lineRule="atLeast"/>
        <w:jc w:val="both"/>
        <w:rPr>
          <w:rFonts w:ascii="Arial" w:hAnsi="Arial" w:cs="Arial"/>
          <w:sz w:val="20"/>
          <w:szCs w:val="20"/>
          <w:highlight w:val="yellow"/>
        </w:rPr>
      </w:pPr>
    </w:p>
    <w:p w14:paraId="3A44D87F" w14:textId="77777777" w:rsidR="001A5B35" w:rsidRPr="007B6394" w:rsidRDefault="001A5B35" w:rsidP="00A97F70">
      <w:pPr>
        <w:spacing w:after="0" w:line="300" w:lineRule="atLeast"/>
        <w:jc w:val="both"/>
        <w:rPr>
          <w:rFonts w:ascii="Arial" w:hAnsi="Arial" w:cs="Arial"/>
          <w:sz w:val="20"/>
          <w:szCs w:val="20"/>
          <w:highlight w:val="yellow"/>
        </w:rPr>
      </w:pPr>
    </w:p>
    <w:p w14:paraId="6268939F"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35. člen</w:t>
      </w:r>
    </w:p>
    <w:p w14:paraId="60F4193F"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(hrup)</w:t>
      </w:r>
    </w:p>
    <w:p w14:paraId="0F79619A" w14:textId="77777777" w:rsidR="00A97F70" w:rsidRPr="007B6394" w:rsidRDefault="00A97F70" w:rsidP="00A97F70">
      <w:pPr>
        <w:spacing w:after="0" w:line="300" w:lineRule="atLeast"/>
        <w:jc w:val="both"/>
        <w:rPr>
          <w:rFonts w:ascii="Arial" w:hAnsi="Arial" w:cs="Arial"/>
          <w:sz w:val="20"/>
          <w:szCs w:val="20"/>
          <w:highlight w:val="yellow"/>
        </w:rPr>
      </w:pPr>
    </w:p>
    <w:p w14:paraId="3EA21102" w14:textId="77777777" w:rsidR="00A97F70" w:rsidRPr="007B6394" w:rsidRDefault="00A97F70" w:rsidP="00A97F70">
      <w:pPr>
        <w:pStyle w:val="Odstavekseznama"/>
        <w:numPr>
          <w:ilvl w:val="0"/>
          <w:numId w:val="20"/>
        </w:numPr>
        <w:spacing w:after="0" w:line="300" w:lineRule="atLeast"/>
        <w:ind w:left="426" w:hanging="426"/>
        <w:jc w:val="both"/>
        <w:rPr>
          <w:rFonts w:ascii="Arial" w:hAnsi="Arial" w:cs="Arial"/>
          <w:sz w:val="20"/>
          <w:szCs w:val="20"/>
        </w:rPr>
      </w:pPr>
      <w:r w:rsidRPr="007B6394">
        <w:rPr>
          <w:rFonts w:ascii="Arial" w:hAnsi="Arial" w:cs="Arial"/>
          <w:sz w:val="20"/>
          <w:szCs w:val="20"/>
        </w:rPr>
        <w:t>Območje OPPN se uvršča v območje II. stopnje varstva pred hrupom.</w:t>
      </w:r>
    </w:p>
    <w:p w14:paraId="6A735F2D" w14:textId="77777777" w:rsidR="00A97F70" w:rsidRPr="007B6394" w:rsidRDefault="00A97F70" w:rsidP="00A97F70">
      <w:pPr>
        <w:pStyle w:val="Odstavekseznama"/>
        <w:spacing w:after="0" w:line="300" w:lineRule="atLeast"/>
        <w:ind w:left="426"/>
        <w:jc w:val="both"/>
        <w:rPr>
          <w:rFonts w:ascii="Arial" w:hAnsi="Arial" w:cs="Arial"/>
          <w:sz w:val="20"/>
          <w:szCs w:val="20"/>
        </w:rPr>
      </w:pPr>
    </w:p>
    <w:p w14:paraId="67173F4D" w14:textId="77777777" w:rsidR="00A97F70" w:rsidRPr="007B6394" w:rsidRDefault="00A97F70" w:rsidP="00A97F70">
      <w:pPr>
        <w:pStyle w:val="Odstavekseznama"/>
        <w:numPr>
          <w:ilvl w:val="0"/>
          <w:numId w:val="20"/>
        </w:numPr>
        <w:spacing w:after="0" w:line="300" w:lineRule="atLeast"/>
        <w:ind w:left="426" w:hanging="426"/>
        <w:jc w:val="both"/>
        <w:rPr>
          <w:rFonts w:ascii="Arial" w:hAnsi="Arial" w:cs="Arial"/>
          <w:sz w:val="20"/>
          <w:szCs w:val="20"/>
        </w:rPr>
      </w:pPr>
      <w:r w:rsidRPr="007B6394">
        <w:rPr>
          <w:rFonts w:ascii="Arial" w:hAnsi="Arial" w:cs="Arial"/>
          <w:sz w:val="20"/>
          <w:szCs w:val="20"/>
        </w:rPr>
        <w:t>V času gradnje objektov je treba izvajati ukrepe za zmanjševanje hrupa. Smiselno naj se uporabijo določila predpisa o mejnih vrednostih kazalcev hrupa v okolju.</w:t>
      </w:r>
    </w:p>
    <w:p w14:paraId="01E453C7" w14:textId="77777777" w:rsidR="00A97F70" w:rsidRDefault="00A97F70" w:rsidP="00A97F70">
      <w:pPr>
        <w:spacing w:after="0" w:line="300" w:lineRule="atLeast"/>
        <w:jc w:val="both"/>
        <w:rPr>
          <w:rFonts w:ascii="Arial" w:hAnsi="Arial" w:cs="Arial"/>
          <w:sz w:val="20"/>
          <w:szCs w:val="20"/>
          <w:highlight w:val="yellow"/>
        </w:rPr>
      </w:pPr>
    </w:p>
    <w:p w14:paraId="2F6EB4DD"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36. člen</w:t>
      </w:r>
    </w:p>
    <w:p w14:paraId="451D4546"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(odpadki)</w:t>
      </w:r>
    </w:p>
    <w:p w14:paraId="0EF767BF" w14:textId="77777777" w:rsidR="00A97F70" w:rsidRPr="007B6394" w:rsidRDefault="00A97F70" w:rsidP="00A97F70">
      <w:pPr>
        <w:spacing w:after="0" w:line="300" w:lineRule="atLeast"/>
        <w:jc w:val="both"/>
        <w:rPr>
          <w:rFonts w:ascii="Arial" w:hAnsi="Arial" w:cs="Arial"/>
          <w:sz w:val="20"/>
          <w:szCs w:val="20"/>
        </w:rPr>
      </w:pPr>
    </w:p>
    <w:p w14:paraId="4453D1A5" w14:textId="77777777" w:rsidR="00A97F70" w:rsidRPr="007B6394" w:rsidRDefault="00A97F70" w:rsidP="00A97F70">
      <w:pPr>
        <w:spacing w:after="0" w:line="300" w:lineRule="atLeast"/>
        <w:jc w:val="both"/>
        <w:rPr>
          <w:rFonts w:ascii="Arial" w:hAnsi="Arial" w:cs="Arial"/>
          <w:sz w:val="20"/>
          <w:szCs w:val="20"/>
        </w:rPr>
      </w:pPr>
      <w:r w:rsidRPr="007B6394">
        <w:rPr>
          <w:rFonts w:ascii="Arial" w:hAnsi="Arial" w:cs="Arial"/>
          <w:sz w:val="20"/>
          <w:szCs w:val="20"/>
        </w:rPr>
        <w:t xml:space="preserve">Glede ravnanja z odpadki je v času gradnje </w:t>
      </w:r>
      <w:r>
        <w:rPr>
          <w:rFonts w:ascii="Arial" w:hAnsi="Arial" w:cs="Arial"/>
          <w:sz w:val="20"/>
          <w:szCs w:val="20"/>
        </w:rPr>
        <w:t>mora investitor zagotoviti</w:t>
      </w:r>
      <w:r w:rsidRPr="007B6394">
        <w:rPr>
          <w:rFonts w:ascii="Arial" w:hAnsi="Arial" w:cs="Arial"/>
          <w:sz w:val="20"/>
          <w:szCs w:val="20"/>
        </w:rPr>
        <w:t>:</w:t>
      </w:r>
    </w:p>
    <w:p w14:paraId="5E9E76D0"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da izvajalci gradbenih del gradbene odpadke začasno skladiščijo na gradbišču</w:t>
      </w:r>
      <w:r>
        <w:rPr>
          <w:rFonts w:ascii="Arial" w:hAnsi="Arial" w:cs="Arial"/>
          <w:sz w:val="20"/>
          <w:szCs w:val="20"/>
        </w:rPr>
        <w:t xml:space="preserve"> </w:t>
      </w:r>
      <w:r w:rsidRPr="00DF263E">
        <w:rPr>
          <w:rFonts w:ascii="Arial" w:hAnsi="Arial" w:cs="Arial"/>
          <w:sz w:val="20"/>
          <w:szCs w:val="20"/>
        </w:rPr>
        <w:t>ločeno po posameznih vrstah s seznama odpadkov in ločeno od drugih odpadkov</w:t>
      </w:r>
      <w:r w:rsidRPr="007B6394">
        <w:rPr>
          <w:rFonts w:ascii="Arial" w:hAnsi="Arial" w:cs="Arial"/>
          <w:sz w:val="20"/>
          <w:szCs w:val="20"/>
        </w:rPr>
        <w:t xml:space="preserve"> tako, da ne onesnažujejo okolja</w:t>
      </w:r>
      <w:r>
        <w:rPr>
          <w:rFonts w:ascii="Arial" w:hAnsi="Arial" w:cs="Arial"/>
          <w:sz w:val="20"/>
          <w:szCs w:val="20"/>
        </w:rPr>
        <w:t xml:space="preserve">, </w:t>
      </w:r>
      <w:r w:rsidRPr="00DF263E">
        <w:rPr>
          <w:rFonts w:ascii="Arial" w:hAnsi="Arial" w:cs="Arial"/>
          <w:sz w:val="20"/>
          <w:szCs w:val="20"/>
        </w:rPr>
        <w:t>z njimi pa ravnati tako, da jih je mogoče obdelati,</w:t>
      </w:r>
    </w:p>
    <w:p w14:paraId="0040FB88"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da izvajalci gradbenih del gradbene odpadke oddajo zbiralcu gradbenih odpadkov</w:t>
      </w:r>
      <w:r>
        <w:rPr>
          <w:rFonts w:ascii="Arial" w:hAnsi="Arial" w:cs="Arial"/>
          <w:sz w:val="20"/>
          <w:szCs w:val="20"/>
        </w:rPr>
        <w:t xml:space="preserve"> ali izvajalcu obdelave teh odpadkov,</w:t>
      </w:r>
    </w:p>
    <w:p w14:paraId="57FE4E72" w14:textId="77777777" w:rsidR="00A97F70" w:rsidRPr="007B6394" w:rsidRDefault="00A97F70" w:rsidP="00A97F70">
      <w:pPr>
        <w:pStyle w:val="Odstavekseznama"/>
        <w:numPr>
          <w:ilvl w:val="1"/>
          <w:numId w:val="14"/>
        </w:numPr>
        <w:spacing w:after="0" w:line="300" w:lineRule="atLeast"/>
        <w:jc w:val="both"/>
        <w:rPr>
          <w:rFonts w:ascii="Arial" w:hAnsi="Arial" w:cs="Arial"/>
          <w:sz w:val="20"/>
          <w:szCs w:val="20"/>
        </w:rPr>
      </w:pPr>
      <w:r w:rsidRPr="007B6394">
        <w:rPr>
          <w:rFonts w:ascii="Arial" w:hAnsi="Arial" w:cs="Arial"/>
          <w:sz w:val="20"/>
          <w:szCs w:val="20"/>
        </w:rPr>
        <w:t>naročilo za prevzem odpadkov pred začetkom izvajanja gradbenih del.</w:t>
      </w:r>
    </w:p>
    <w:p w14:paraId="5214548A" w14:textId="77777777" w:rsidR="00A97F70" w:rsidRPr="007B6394" w:rsidRDefault="00A97F70" w:rsidP="00A97F70">
      <w:pPr>
        <w:spacing w:after="0" w:line="300" w:lineRule="atLeast"/>
        <w:jc w:val="both"/>
        <w:rPr>
          <w:rFonts w:ascii="Arial" w:hAnsi="Arial" w:cs="Arial"/>
          <w:sz w:val="20"/>
          <w:szCs w:val="20"/>
        </w:rPr>
      </w:pPr>
    </w:p>
    <w:p w14:paraId="70FC1449"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37. člen</w:t>
      </w:r>
    </w:p>
    <w:p w14:paraId="11A332C7"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(zmanjšanje svetlobnega onesnaževanja)</w:t>
      </w:r>
    </w:p>
    <w:p w14:paraId="3CDFB251" w14:textId="77777777" w:rsidR="00A97F70" w:rsidRPr="007B6394" w:rsidRDefault="00A97F70" w:rsidP="00A97F70">
      <w:pPr>
        <w:spacing w:after="0" w:line="300" w:lineRule="atLeast"/>
        <w:jc w:val="both"/>
        <w:rPr>
          <w:rFonts w:ascii="Arial" w:hAnsi="Arial" w:cs="Arial"/>
          <w:sz w:val="20"/>
          <w:szCs w:val="20"/>
        </w:rPr>
      </w:pPr>
    </w:p>
    <w:p w14:paraId="6CC8A5D7" w14:textId="77777777" w:rsidR="00A97F70" w:rsidRPr="007B6394" w:rsidRDefault="00A97F70" w:rsidP="00A97F70">
      <w:pPr>
        <w:spacing w:after="0" w:line="300" w:lineRule="atLeast"/>
        <w:jc w:val="both"/>
        <w:rPr>
          <w:rFonts w:ascii="Arial" w:hAnsi="Arial" w:cs="Arial"/>
          <w:sz w:val="20"/>
          <w:szCs w:val="20"/>
        </w:rPr>
      </w:pPr>
      <w:r w:rsidRPr="007B6394">
        <w:rPr>
          <w:rFonts w:ascii="Arial" w:hAnsi="Arial" w:cs="Arial"/>
          <w:sz w:val="20"/>
          <w:szCs w:val="20"/>
        </w:rPr>
        <w:t xml:space="preserve">Vire svetlobnega onesnaževanja je </w:t>
      </w:r>
      <w:r>
        <w:rPr>
          <w:rFonts w:ascii="Arial" w:hAnsi="Arial" w:cs="Arial"/>
          <w:sz w:val="20"/>
          <w:szCs w:val="20"/>
        </w:rPr>
        <w:t>treba</w:t>
      </w:r>
      <w:r w:rsidRPr="007B6394">
        <w:rPr>
          <w:rFonts w:ascii="Arial" w:hAnsi="Arial" w:cs="Arial"/>
          <w:sz w:val="20"/>
          <w:szCs w:val="20"/>
        </w:rPr>
        <w:t xml:space="preserve"> načrtovati v skladu s predpisom, ki ureja svetlobno onesnaževanje okolja. Viri svetlobnega onesnaževanja (zunanja razsvetljava) morajo biti nameščeni (oziroma prilagojeni) tako, da mejne vrednosti za osvetljenost, ki jo povzročajo na oknih varovanih prostorov, ne bodo presežene.</w:t>
      </w:r>
    </w:p>
    <w:p w14:paraId="688F0FD4" w14:textId="77777777" w:rsidR="00A97F70" w:rsidRPr="007B6394" w:rsidRDefault="00A97F70" w:rsidP="00A97F70">
      <w:pPr>
        <w:spacing w:after="0" w:line="300" w:lineRule="atLeast"/>
        <w:jc w:val="both"/>
        <w:rPr>
          <w:rFonts w:ascii="Arial" w:hAnsi="Arial" w:cs="Arial"/>
          <w:sz w:val="20"/>
          <w:szCs w:val="20"/>
          <w:highlight w:val="yellow"/>
        </w:rPr>
      </w:pPr>
    </w:p>
    <w:p w14:paraId="535F396A" w14:textId="77777777" w:rsidR="00A97F70" w:rsidRPr="007B6394" w:rsidRDefault="00A97F70" w:rsidP="00A97F70">
      <w:pPr>
        <w:spacing w:after="0" w:line="300" w:lineRule="atLeast"/>
        <w:jc w:val="both"/>
        <w:rPr>
          <w:rFonts w:ascii="Arial" w:hAnsi="Arial" w:cs="Arial"/>
          <w:sz w:val="20"/>
          <w:szCs w:val="20"/>
          <w:highlight w:val="yellow"/>
        </w:rPr>
      </w:pPr>
    </w:p>
    <w:p w14:paraId="072A8BF3" w14:textId="77777777" w:rsidR="00A97F70" w:rsidRPr="007B6394" w:rsidRDefault="00A97F70" w:rsidP="00A97F70">
      <w:pPr>
        <w:spacing w:after="0" w:line="300" w:lineRule="atLeast"/>
        <w:jc w:val="center"/>
        <w:rPr>
          <w:rFonts w:ascii="Arial" w:hAnsi="Arial" w:cs="Arial"/>
          <w:b/>
          <w:bCs/>
          <w:sz w:val="20"/>
          <w:szCs w:val="20"/>
        </w:rPr>
      </w:pPr>
      <w:r w:rsidRPr="007B6394">
        <w:rPr>
          <w:rFonts w:ascii="Arial" w:hAnsi="Arial" w:cs="Arial"/>
          <w:b/>
          <w:bCs/>
          <w:sz w:val="20"/>
          <w:szCs w:val="20"/>
        </w:rPr>
        <w:t>VI. REŠITVE IN UKREPI ZA OBRAMBO IN VARSTVO PRED NARAVNIMI IN DRUGIMI NESREČAMI, VKLJUČNO Z VARSTVOM PRED POŽAROM</w:t>
      </w:r>
    </w:p>
    <w:p w14:paraId="0647A719" w14:textId="77777777" w:rsidR="00A97F70" w:rsidRPr="007B6394" w:rsidRDefault="00A97F70" w:rsidP="00A97F70">
      <w:pPr>
        <w:spacing w:after="0" w:line="300" w:lineRule="atLeast"/>
        <w:jc w:val="center"/>
        <w:rPr>
          <w:rFonts w:ascii="Arial" w:hAnsi="Arial" w:cs="Arial"/>
          <w:sz w:val="20"/>
          <w:szCs w:val="20"/>
          <w:highlight w:val="yellow"/>
        </w:rPr>
      </w:pPr>
    </w:p>
    <w:p w14:paraId="05E217F1"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38. člen</w:t>
      </w:r>
    </w:p>
    <w:p w14:paraId="4DBD3252"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(rešitve in ukrepi za obrambo in varstvo pred naravnimi in drugimi nesrečami)</w:t>
      </w:r>
    </w:p>
    <w:p w14:paraId="6E404F59" w14:textId="77777777" w:rsidR="00A97F70" w:rsidRPr="007B6394" w:rsidRDefault="00A97F70" w:rsidP="00A97F70">
      <w:pPr>
        <w:spacing w:after="0" w:line="300" w:lineRule="atLeast"/>
        <w:rPr>
          <w:rFonts w:ascii="Arial" w:hAnsi="Arial" w:cs="Arial"/>
          <w:sz w:val="20"/>
          <w:szCs w:val="20"/>
          <w:highlight w:val="yellow"/>
        </w:rPr>
      </w:pPr>
    </w:p>
    <w:p w14:paraId="34310830" w14:textId="77777777" w:rsidR="00A97F70" w:rsidRPr="002A6E98" w:rsidRDefault="00A97F70" w:rsidP="00A97F70">
      <w:pPr>
        <w:pStyle w:val="Odstavekseznama"/>
        <w:numPr>
          <w:ilvl w:val="0"/>
          <w:numId w:val="21"/>
        </w:numPr>
        <w:spacing w:after="0" w:line="300" w:lineRule="atLeast"/>
        <w:ind w:left="425" w:hanging="425"/>
        <w:jc w:val="both"/>
        <w:rPr>
          <w:rFonts w:ascii="Arial" w:hAnsi="Arial" w:cs="Arial"/>
          <w:sz w:val="20"/>
          <w:szCs w:val="20"/>
        </w:rPr>
      </w:pPr>
      <w:bookmarkStart w:id="25" w:name="_Hlk136870581"/>
      <w:r w:rsidRPr="002A6E98">
        <w:rPr>
          <w:rFonts w:ascii="Arial" w:hAnsi="Arial" w:cs="Arial"/>
          <w:sz w:val="20"/>
          <w:szCs w:val="20"/>
        </w:rPr>
        <w:t xml:space="preserve">Območje OPPN se v pretežnem delu nahaja na območju razreda majhne poplavne nevarnosti, v majhnih delih pa tudi na območju razreda preostale poplavne nevarnosti. Gradnja objektov je dovoljena na stavbnih zemljiščih, kadar je mogoče s predhodno oziroma najpozneje sočasno izvedenimi ukrepi in v skladu s pogoji iz vodnega soglasja zagotoviti, da vpliv izvedbe posegov na poplavno ogroženost ni bistven.  Načeloma na območju poplav ni dovoljeno </w:t>
      </w:r>
      <w:proofErr w:type="spellStart"/>
      <w:r w:rsidRPr="002A6E98">
        <w:rPr>
          <w:rFonts w:ascii="Arial" w:hAnsi="Arial" w:cs="Arial"/>
          <w:sz w:val="20"/>
          <w:szCs w:val="20"/>
        </w:rPr>
        <w:t>nadvišati</w:t>
      </w:r>
      <w:proofErr w:type="spellEnd"/>
      <w:r w:rsidRPr="002A6E98">
        <w:rPr>
          <w:rFonts w:ascii="Arial" w:hAnsi="Arial" w:cs="Arial"/>
          <w:sz w:val="20"/>
          <w:szCs w:val="20"/>
        </w:rPr>
        <w:t xml:space="preserve"> obstoječega terena ali graditi objektov, ki bi zmanjševali možnost razlivanja poplavnih vod v času poplav. Prav tako območja ni dopustno ograjevati na način, ki bi onemogočal razlivanje poplavne vode. </w:t>
      </w:r>
    </w:p>
    <w:bookmarkEnd w:id="25"/>
    <w:p w14:paraId="5813E0D8" w14:textId="77777777" w:rsidR="00A97F70" w:rsidRPr="007B6394" w:rsidRDefault="00A97F70" w:rsidP="00A97F70">
      <w:pPr>
        <w:spacing w:after="0" w:line="300" w:lineRule="atLeast"/>
        <w:jc w:val="both"/>
        <w:rPr>
          <w:rFonts w:ascii="Arial" w:hAnsi="Arial" w:cs="Arial"/>
          <w:sz w:val="20"/>
          <w:szCs w:val="20"/>
          <w:highlight w:val="yellow"/>
        </w:rPr>
      </w:pPr>
    </w:p>
    <w:p w14:paraId="0DA59C48" w14:textId="77777777" w:rsidR="00A97F70" w:rsidRDefault="00A97F70" w:rsidP="00A97F70">
      <w:pPr>
        <w:pStyle w:val="Odstavekseznama"/>
        <w:numPr>
          <w:ilvl w:val="0"/>
          <w:numId w:val="21"/>
        </w:numPr>
        <w:spacing w:after="0" w:line="300" w:lineRule="atLeast"/>
        <w:ind w:left="425" w:hanging="425"/>
        <w:jc w:val="both"/>
        <w:rPr>
          <w:rFonts w:ascii="Arial" w:hAnsi="Arial" w:cs="Arial"/>
          <w:sz w:val="20"/>
          <w:szCs w:val="20"/>
        </w:rPr>
      </w:pPr>
      <w:r w:rsidRPr="007B6394">
        <w:rPr>
          <w:rFonts w:ascii="Arial" w:hAnsi="Arial" w:cs="Arial"/>
          <w:sz w:val="20"/>
          <w:szCs w:val="20"/>
        </w:rPr>
        <w:t xml:space="preserve">Območje OPPN se glede na </w:t>
      </w:r>
      <w:r w:rsidRPr="007B6394">
        <w:rPr>
          <w:rFonts w:ascii="Arial" w:hAnsi="Arial" w:cs="Arial"/>
          <w:sz w:val="20"/>
          <w:szCs w:val="20"/>
          <w:lang w:eastAsia="x-none"/>
        </w:rPr>
        <w:t>opozorilno karto erozije ne nahaja na erozijskem območju.</w:t>
      </w:r>
    </w:p>
    <w:p w14:paraId="25693985" w14:textId="77777777" w:rsidR="00A97F70" w:rsidRPr="00AD293C" w:rsidRDefault="00A97F70" w:rsidP="00A97F70">
      <w:pPr>
        <w:pStyle w:val="Odstavekseznama"/>
        <w:rPr>
          <w:rFonts w:ascii="Arial" w:hAnsi="Arial" w:cs="Arial"/>
          <w:sz w:val="20"/>
          <w:szCs w:val="20"/>
        </w:rPr>
      </w:pPr>
    </w:p>
    <w:p w14:paraId="50D0621B" w14:textId="0AAFC523" w:rsidR="00A97F70" w:rsidRPr="00AD293C" w:rsidRDefault="00A97F70" w:rsidP="00A97F70">
      <w:pPr>
        <w:pStyle w:val="Odstavekseznama"/>
        <w:numPr>
          <w:ilvl w:val="0"/>
          <w:numId w:val="21"/>
        </w:numPr>
        <w:spacing w:after="0" w:line="300" w:lineRule="atLeast"/>
        <w:ind w:left="425" w:hanging="425"/>
        <w:jc w:val="both"/>
        <w:rPr>
          <w:rFonts w:ascii="Arial" w:hAnsi="Arial" w:cs="Arial"/>
          <w:sz w:val="20"/>
          <w:szCs w:val="20"/>
        </w:rPr>
      </w:pPr>
      <w:r w:rsidRPr="00AD293C">
        <w:rPr>
          <w:rFonts w:ascii="Arial" w:hAnsi="Arial" w:cs="Arial"/>
          <w:sz w:val="20"/>
          <w:szCs w:val="20"/>
        </w:rPr>
        <w:lastRenderedPageBreak/>
        <w:t>Priporoča se, naj se pri projektiranju preveri in zagotovi poplavno in erozijsko odpornost; v kolikor je potrebno naj se naredi izračun in ekspertize na podlagi parametrov ob 100-letnem poplavnem dogodku (karta poplavne vode z varnostno višino, globine vode, hitrost toka, hidrodinamične sile, geološka podlaga, geomehanske lastnosti, oblikovanost terena, odporni materiali, funkcionalni objekti izven dosega,…). Na območju poplavne nevarnosti, kjer še ni elementov ogroženosti, je treba skupaj z načrtovanjem prostorske ureditve, ki bi lahko povzročila ogroženost ali bila sama ogrožena, ob upoštevanju pogojev in omejitev iz Poplavne uredbe načrtovati in zagotoviti tudi izvedbo ukrepov za zmanjševanje poplavne ogroženosti, ki jo morebiti povzroči načrtovana prostorska ureditev. Ukrepe za preprečitev povečanja ogroženosti je treba izvesti pred koncem izvedbe načrtovanih prostorskih ureditev.</w:t>
      </w:r>
    </w:p>
    <w:p w14:paraId="655087E3" w14:textId="77777777" w:rsidR="00A97F70" w:rsidRPr="00AD293C" w:rsidRDefault="00A97F70" w:rsidP="00A97F70">
      <w:pPr>
        <w:pStyle w:val="Odstavekseznama"/>
        <w:rPr>
          <w:rFonts w:ascii="Arial" w:hAnsi="Arial" w:cs="Arial"/>
          <w:sz w:val="20"/>
          <w:szCs w:val="20"/>
        </w:rPr>
      </w:pPr>
    </w:p>
    <w:p w14:paraId="5D7A06C0" w14:textId="77777777" w:rsidR="00A97F70" w:rsidRPr="00AD293C" w:rsidRDefault="00A97F70" w:rsidP="00A97F70">
      <w:pPr>
        <w:pStyle w:val="Odstavekseznama"/>
        <w:numPr>
          <w:ilvl w:val="0"/>
          <w:numId w:val="21"/>
        </w:numPr>
        <w:spacing w:after="0" w:line="300" w:lineRule="atLeast"/>
        <w:ind w:left="425" w:hanging="425"/>
        <w:jc w:val="both"/>
        <w:rPr>
          <w:rFonts w:ascii="Arial" w:hAnsi="Arial" w:cs="Arial"/>
          <w:sz w:val="20"/>
          <w:szCs w:val="20"/>
        </w:rPr>
      </w:pPr>
      <w:r w:rsidRPr="00AD293C">
        <w:rPr>
          <w:rFonts w:ascii="Arial" w:hAnsi="Arial" w:cs="Arial"/>
          <w:sz w:val="20"/>
          <w:szCs w:val="20"/>
        </w:rPr>
        <w:t xml:space="preserve">Pri preprečitvi vdora poplavnih voda v objekt je ključna višinska lega vhoda v pritličje ter </w:t>
      </w:r>
      <w:proofErr w:type="spellStart"/>
      <w:r w:rsidRPr="00AD293C">
        <w:rPr>
          <w:rFonts w:ascii="Arial" w:hAnsi="Arial" w:cs="Arial"/>
          <w:sz w:val="20"/>
          <w:szCs w:val="20"/>
        </w:rPr>
        <w:t>vodoneprepustnost</w:t>
      </w:r>
      <w:proofErr w:type="spellEnd"/>
      <w:r w:rsidRPr="00AD293C">
        <w:rPr>
          <w:rFonts w:ascii="Arial" w:hAnsi="Arial" w:cs="Arial"/>
          <w:sz w:val="20"/>
          <w:szCs w:val="20"/>
        </w:rPr>
        <w:t xml:space="preserve"> omočenega dela stavbe v primeru 100-letnih poplav (z varnostno višino). Vsi strukturni deli stavbe morajo biti sposobni upreti se posebnim silam, povezanim s poplavami. To so sile, ki bi delovale na zgradbo kot posledica poplavne vode (najmanj dosega O100) in vključujejo naslednje: hidrostatična poplavna sila, vzgon, hidrodinamična sila. V fazi projektiranja bo vhodne podatke, pogoje in usmeritve za ustrezno temeljenje, varno gradnjo in poplavno odpornost zagotovilo geološko-geomehansko poročilo, ki bo vključevalo tudi rezultate hidrotehničnih raziskav in podrobnejše usmeritve za ponikanje, </w:t>
      </w:r>
      <w:proofErr w:type="spellStart"/>
      <w:r w:rsidRPr="00AD293C">
        <w:rPr>
          <w:rFonts w:ascii="Arial" w:hAnsi="Arial" w:cs="Arial"/>
          <w:sz w:val="20"/>
          <w:szCs w:val="20"/>
        </w:rPr>
        <w:t>ev</w:t>
      </w:r>
      <w:proofErr w:type="spellEnd"/>
      <w:r w:rsidRPr="00AD293C">
        <w:rPr>
          <w:rFonts w:ascii="Arial" w:hAnsi="Arial" w:cs="Arial"/>
          <w:sz w:val="20"/>
          <w:szCs w:val="20"/>
        </w:rPr>
        <w:t xml:space="preserve">. zadrževanje in </w:t>
      </w:r>
      <w:proofErr w:type="spellStart"/>
      <w:r w:rsidRPr="00AD293C">
        <w:rPr>
          <w:rFonts w:ascii="Arial" w:hAnsi="Arial" w:cs="Arial"/>
          <w:sz w:val="20"/>
          <w:szCs w:val="20"/>
        </w:rPr>
        <w:t>odvodnjo</w:t>
      </w:r>
      <w:proofErr w:type="spellEnd"/>
      <w:r w:rsidRPr="00AD293C">
        <w:rPr>
          <w:rFonts w:ascii="Arial" w:hAnsi="Arial" w:cs="Arial"/>
          <w:sz w:val="20"/>
          <w:szCs w:val="20"/>
        </w:rPr>
        <w:t xml:space="preserve"> odpadnih lastnih meteornih, padavinskih voda na posameznih gradbenih parcelah.</w:t>
      </w:r>
    </w:p>
    <w:p w14:paraId="2D61D42F" w14:textId="77777777" w:rsidR="00A97F70" w:rsidRPr="007B6394" w:rsidRDefault="00A97F70" w:rsidP="00A97F70">
      <w:pPr>
        <w:spacing w:after="0" w:line="300" w:lineRule="atLeast"/>
        <w:jc w:val="both"/>
        <w:rPr>
          <w:rFonts w:ascii="Arial" w:hAnsi="Arial" w:cs="Arial"/>
          <w:sz w:val="20"/>
          <w:szCs w:val="20"/>
          <w:highlight w:val="yellow"/>
        </w:rPr>
      </w:pPr>
    </w:p>
    <w:p w14:paraId="1D15E026" w14:textId="77777777" w:rsidR="00A97F70" w:rsidRPr="007B6394" w:rsidRDefault="00A97F70" w:rsidP="00A97F70">
      <w:pPr>
        <w:pStyle w:val="Odstavekseznama"/>
        <w:numPr>
          <w:ilvl w:val="0"/>
          <w:numId w:val="21"/>
        </w:numPr>
        <w:spacing w:after="0" w:line="300" w:lineRule="atLeast"/>
        <w:ind w:left="425" w:hanging="425"/>
        <w:jc w:val="both"/>
        <w:rPr>
          <w:rFonts w:ascii="Arial" w:hAnsi="Arial" w:cs="Arial"/>
          <w:sz w:val="20"/>
          <w:szCs w:val="20"/>
        </w:rPr>
      </w:pPr>
      <w:r w:rsidRPr="007B6394">
        <w:rPr>
          <w:rFonts w:ascii="Arial" w:hAnsi="Arial" w:cs="Arial"/>
          <w:sz w:val="20"/>
          <w:szCs w:val="20"/>
        </w:rPr>
        <w:t xml:space="preserve">Na območju OPPN naj se prometne, parkirne in manipulacijske površine ter površine okrog načrtovanih stavb ohranja na približno obstoječih kotah. </w:t>
      </w:r>
    </w:p>
    <w:p w14:paraId="6B44D9CF" w14:textId="77777777" w:rsidR="00A97F70" w:rsidRPr="007B6394" w:rsidRDefault="00A97F70" w:rsidP="00A97F70">
      <w:pPr>
        <w:spacing w:after="0" w:line="300" w:lineRule="atLeast"/>
        <w:jc w:val="both"/>
        <w:rPr>
          <w:rFonts w:ascii="Arial" w:hAnsi="Arial" w:cs="Arial"/>
          <w:sz w:val="20"/>
          <w:szCs w:val="20"/>
          <w:highlight w:val="yellow"/>
        </w:rPr>
      </w:pPr>
    </w:p>
    <w:p w14:paraId="4B64C964" w14:textId="77777777" w:rsidR="00A97F70" w:rsidRPr="007B6394" w:rsidRDefault="00A97F70" w:rsidP="00A97F70">
      <w:pPr>
        <w:pStyle w:val="Odstavekseznama"/>
        <w:numPr>
          <w:ilvl w:val="0"/>
          <w:numId w:val="21"/>
        </w:numPr>
        <w:spacing w:after="0" w:line="300" w:lineRule="atLeast"/>
        <w:ind w:left="425" w:hanging="425"/>
        <w:jc w:val="both"/>
        <w:rPr>
          <w:rFonts w:ascii="Arial" w:hAnsi="Arial" w:cs="Arial"/>
          <w:sz w:val="20"/>
          <w:szCs w:val="20"/>
        </w:rPr>
      </w:pPr>
      <w:r w:rsidRPr="007B6394">
        <w:rPr>
          <w:rFonts w:ascii="Arial" w:hAnsi="Arial" w:cs="Arial"/>
          <w:sz w:val="20"/>
          <w:szCs w:val="20"/>
        </w:rPr>
        <w:t xml:space="preserve">Vsi posegi v prostor morajo biti načrtovani tako, da ne pride do poslabšanja stanja voda in da se omogoči varstvo pred </w:t>
      </w:r>
      <w:r w:rsidRPr="00AD293C">
        <w:rPr>
          <w:rFonts w:ascii="Arial" w:hAnsi="Arial" w:cs="Arial"/>
          <w:sz w:val="20"/>
          <w:szCs w:val="20"/>
        </w:rPr>
        <w:t>škodljivim delovanjem voda, kar mora biti v projektni dokumentaciji prikazano in dokazano. V fazi pridobivanja vodnega soglasja bo treba prikazati in dokazati, da se z izvedenimi ukrepi ne povečuje poplavna ogroženost na obravnavanem območju niti ne na vseh okoliških zemljiščih v ožjem in širšem vplivnem območju kar pomeni, da izvedba OPPN CR 62/1 nima bistvenega vpliva na okolje z vidika voda.</w:t>
      </w:r>
      <w:r w:rsidRPr="00AD293C">
        <w:rPr>
          <w:rFonts w:ascii="Arial" w:hAnsi="Arial" w:cs="Arial"/>
          <w:sz w:val="20"/>
          <w:szCs w:val="20"/>
          <w:u w:val="single"/>
        </w:rPr>
        <w:t xml:space="preserve"> </w:t>
      </w:r>
    </w:p>
    <w:p w14:paraId="748EF072" w14:textId="77777777" w:rsidR="00A97F70" w:rsidRPr="007B6394" w:rsidRDefault="00A97F70" w:rsidP="00A97F70">
      <w:pPr>
        <w:spacing w:after="0" w:line="300" w:lineRule="atLeast"/>
        <w:jc w:val="both"/>
        <w:rPr>
          <w:rFonts w:ascii="Arial" w:hAnsi="Arial" w:cs="Arial"/>
          <w:sz w:val="20"/>
          <w:szCs w:val="20"/>
          <w:highlight w:val="yellow"/>
        </w:rPr>
      </w:pPr>
    </w:p>
    <w:p w14:paraId="2AAB2D91" w14:textId="77777777" w:rsidR="00A97F70" w:rsidRPr="007D6F1F" w:rsidRDefault="00A97F70" w:rsidP="00A97F70">
      <w:pPr>
        <w:pStyle w:val="Odstavekseznama"/>
        <w:numPr>
          <w:ilvl w:val="0"/>
          <w:numId w:val="21"/>
        </w:numPr>
        <w:spacing w:after="0" w:line="300" w:lineRule="atLeast"/>
        <w:ind w:left="425" w:hanging="425"/>
        <w:jc w:val="both"/>
        <w:rPr>
          <w:rFonts w:ascii="Arial" w:hAnsi="Arial" w:cs="Arial"/>
          <w:sz w:val="20"/>
          <w:szCs w:val="20"/>
        </w:rPr>
      </w:pPr>
      <w:r w:rsidRPr="007B6394">
        <w:rPr>
          <w:rFonts w:ascii="Arial" w:hAnsi="Arial" w:cs="Arial"/>
          <w:sz w:val="20"/>
          <w:szCs w:val="20"/>
        </w:rPr>
        <w:t xml:space="preserve">V primeru potresa se lahko </w:t>
      </w:r>
      <w:bookmarkStart w:id="26" w:name="_Hlk136870849"/>
      <w:r w:rsidRPr="007B6394">
        <w:rPr>
          <w:rFonts w:ascii="Arial" w:hAnsi="Arial" w:cs="Arial"/>
          <w:sz w:val="20"/>
          <w:szCs w:val="20"/>
        </w:rPr>
        <w:t>pričakuje pospeške tal 0,225 [g]</w:t>
      </w:r>
      <w:bookmarkEnd w:id="26"/>
      <w:r w:rsidRPr="007B6394">
        <w:rPr>
          <w:rFonts w:ascii="Arial" w:hAnsi="Arial" w:cs="Arial"/>
          <w:sz w:val="20"/>
          <w:szCs w:val="20"/>
        </w:rPr>
        <w:t>. Objekti morajo biti grajeni protipotresno, v skladu s potresno ogroženostjo.</w:t>
      </w:r>
    </w:p>
    <w:p w14:paraId="0C869672" w14:textId="77777777" w:rsidR="001A5B35" w:rsidRPr="007B6394" w:rsidRDefault="001A5B35" w:rsidP="00A97F70">
      <w:pPr>
        <w:spacing w:after="0" w:line="300" w:lineRule="atLeast"/>
        <w:jc w:val="both"/>
        <w:rPr>
          <w:rFonts w:ascii="Arial" w:hAnsi="Arial" w:cs="Arial"/>
          <w:sz w:val="20"/>
          <w:szCs w:val="20"/>
          <w:highlight w:val="yellow"/>
        </w:rPr>
      </w:pPr>
    </w:p>
    <w:p w14:paraId="0950D4C5"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39. člen</w:t>
      </w:r>
    </w:p>
    <w:p w14:paraId="7CFF4A60"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(rešitve in ukrepi za varstvo pred požarom)</w:t>
      </w:r>
    </w:p>
    <w:p w14:paraId="68D549A5" w14:textId="77777777" w:rsidR="00A97F70" w:rsidRPr="007B6394" w:rsidRDefault="00A97F70" w:rsidP="00A97F70">
      <w:pPr>
        <w:spacing w:after="0" w:line="300" w:lineRule="atLeast"/>
        <w:jc w:val="both"/>
        <w:rPr>
          <w:rFonts w:ascii="Arial" w:hAnsi="Arial" w:cs="Arial"/>
          <w:sz w:val="20"/>
          <w:szCs w:val="20"/>
        </w:rPr>
      </w:pPr>
    </w:p>
    <w:p w14:paraId="59773A0C" w14:textId="77777777" w:rsidR="00A97F70" w:rsidRPr="007B6394" w:rsidRDefault="00A97F70" w:rsidP="00A97F70">
      <w:pPr>
        <w:pStyle w:val="Odstavekseznama"/>
        <w:numPr>
          <w:ilvl w:val="0"/>
          <w:numId w:val="22"/>
        </w:numPr>
        <w:spacing w:after="0" w:line="300" w:lineRule="atLeast"/>
        <w:ind w:left="426" w:hanging="426"/>
        <w:jc w:val="both"/>
        <w:rPr>
          <w:rFonts w:ascii="Arial" w:hAnsi="Arial" w:cs="Arial"/>
          <w:sz w:val="20"/>
          <w:szCs w:val="20"/>
        </w:rPr>
      </w:pPr>
      <w:r w:rsidRPr="007B6394">
        <w:rPr>
          <w:rFonts w:ascii="Arial" w:hAnsi="Arial" w:cs="Arial"/>
          <w:sz w:val="20"/>
          <w:szCs w:val="20"/>
        </w:rPr>
        <w:t>Zasnova varstva pred požarom mora biti zasnovana na protipožarnih zahtevah za varnostne ukrepe, ki so predpisani s področno zakonodajo.</w:t>
      </w:r>
    </w:p>
    <w:p w14:paraId="4DFAC8E8" w14:textId="77777777" w:rsidR="00A97F70" w:rsidRPr="007B6394" w:rsidRDefault="00A97F70" w:rsidP="00A97F70">
      <w:pPr>
        <w:spacing w:after="0" w:line="300" w:lineRule="atLeast"/>
        <w:rPr>
          <w:rFonts w:ascii="Arial" w:hAnsi="Arial" w:cs="Arial"/>
          <w:sz w:val="20"/>
          <w:szCs w:val="20"/>
        </w:rPr>
      </w:pPr>
    </w:p>
    <w:p w14:paraId="28FA515C" w14:textId="77777777" w:rsidR="00A97F70" w:rsidRPr="007B6394" w:rsidRDefault="00A97F70" w:rsidP="00A97F70">
      <w:pPr>
        <w:pStyle w:val="Odstavekseznama"/>
        <w:numPr>
          <w:ilvl w:val="0"/>
          <w:numId w:val="22"/>
        </w:numPr>
        <w:spacing w:after="0" w:line="300" w:lineRule="atLeast"/>
        <w:ind w:left="426" w:hanging="426"/>
        <w:jc w:val="both"/>
        <w:rPr>
          <w:rFonts w:ascii="Arial" w:hAnsi="Arial" w:cs="Arial"/>
          <w:sz w:val="20"/>
          <w:szCs w:val="20"/>
        </w:rPr>
      </w:pPr>
      <w:r w:rsidRPr="007B6394">
        <w:rPr>
          <w:rFonts w:ascii="Arial" w:hAnsi="Arial" w:cs="Arial"/>
          <w:sz w:val="20"/>
          <w:szCs w:val="20"/>
        </w:rPr>
        <w:t>Objekti morajo zaradi zmanjšanja ogroženosti ljudi v njih in njihovi bližini in zaradi zmanjšanja ogroženosti okolja zagotavljati požarno varnost in omogočiti učinkovito ter varno ukrepanje gasilcev in reševalcev. Za zagotavljanje varnosti pred požarom je treba:</w:t>
      </w:r>
    </w:p>
    <w:p w14:paraId="26101189" w14:textId="77777777" w:rsidR="00A97F70" w:rsidRPr="007B6394" w:rsidRDefault="00A97F70" w:rsidP="00A97F70">
      <w:pPr>
        <w:pStyle w:val="Odstavekseznama"/>
        <w:numPr>
          <w:ilvl w:val="1"/>
          <w:numId w:val="22"/>
        </w:numPr>
        <w:spacing w:after="0" w:line="300" w:lineRule="atLeast"/>
        <w:jc w:val="both"/>
        <w:rPr>
          <w:rFonts w:ascii="Arial" w:hAnsi="Arial" w:cs="Arial"/>
          <w:sz w:val="20"/>
          <w:szCs w:val="20"/>
        </w:rPr>
      </w:pPr>
      <w:r w:rsidRPr="007B6394">
        <w:rPr>
          <w:rFonts w:ascii="Arial" w:hAnsi="Arial" w:cs="Arial"/>
          <w:sz w:val="20"/>
          <w:szCs w:val="20"/>
        </w:rPr>
        <w:t>v objektih in okolici objektov zagotoviti neoviran in varen dostop za gašenje in reševanje,</w:t>
      </w:r>
    </w:p>
    <w:p w14:paraId="517D89D0" w14:textId="77777777" w:rsidR="00A97F70" w:rsidRPr="007B6394" w:rsidRDefault="00A97F70" w:rsidP="00A97F70">
      <w:pPr>
        <w:pStyle w:val="Odstavekseznama"/>
        <w:numPr>
          <w:ilvl w:val="1"/>
          <w:numId w:val="22"/>
        </w:numPr>
        <w:spacing w:after="0" w:line="300" w:lineRule="atLeast"/>
        <w:jc w:val="both"/>
        <w:rPr>
          <w:rFonts w:ascii="Arial" w:hAnsi="Arial" w:cs="Arial"/>
          <w:sz w:val="20"/>
          <w:szCs w:val="20"/>
        </w:rPr>
      </w:pPr>
      <w:r w:rsidRPr="007B6394">
        <w:rPr>
          <w:rFonts w:ascii="Arial" w:hAnsi="Arial" w:cs="Arial"/>
          <w:sz w:val="20"/>
          <w:szCs w:val="20"/>
        </w:rPr>
        <w:t>zagotoviti vodo za gašenje,</w:t>
      </w:r>
    </w:p>
    <w:p w14:paraId="581CD09F" w14:textId="77777777" w:rsidR="00A97F70" w:rsidRPr="007B6394" w:rsidRDefault="00A97F70" w:rsidP="00A97F70">
      <w:pPr>
        <w:pStyle w:val="Odstavekseznama"/>
        <w:numPr>
          <w:ilvl w:val="1"/>
          <w:numId w:val="22"/>
        </w:numPr>
        <w:spacing w:after="0" w:line="300" w:lineRule="atLeast"/>
        <w:jc w:val="both"/>
        <w:rPr>
          <w:rFonts w:ascii="Arial" w:hAnsi="Arial" w:cs="Arial"/>
          <w:sz w:val="20"/>
          <w:szCs w:val="20"/>
        </w:rPr>
      </w:pPr>
      <w:r w:rsidRPr="007B6394">
        <w:rPr>
          <w:rFonts w:ascii="Arial" w:hAnsi="Arial" w:cs="Arial"/>
          <w:sz w:val="20"/>
          <w:szCs w:val="20"/>
        </w:rPr>
        <w:lastRenderedPageBreak/>
        <w:t>zunanje stene in strehe stavb projektirati in graditi tako, da je z upoštevanjem njihovega odmika od meje parcele</w:t>
      </w:r>
      <w:r>
        <w:rPr>
          <w:rFonts w:ascii="Arial" w:hAnsi="Arial" w:cs="Arial"/>
          <w:sz w:val="20"/>
          <w:szCs w:val="20"/>
        </w:rPr>
        <w:t xml:space="preserve"> in od sosednjih objektov</w:t>
      </w:r>
      <w:r w:rsidRPr="007B6394">
        <w:rPr>
          <w:rFonts w:ascii="Arial" w:hAnsi="Arial" w:cs="Arial"/>
          <w:sz w:val="20"/>
          <w:szCs w:val="20"/>
        </w:rPr>
        <w:t xml:space="preserve"> omejeno širjenje požara na sosednje objekte,</w:t>
      </w:r>
    </w:p>
    <w:p w14:paraId="647C385B" w14:textId="77777777" w:rsidR="00A97F70" w:rsidRPr="007B6394" w:rsidRDefault="00A97F70" w:rsidP="00A97F70">
      <w:pPr>
        <w:pStyle w:val="Odstavekseznama"/>
        <w:numPr>
          <w:ilvl w:val="1"/>
          <w:numId w:val="22"/>
        </w:numPr>
        <w:spacing w:after="0" w:line="300" w:lineRule="atLeast"/>
        <w:jc w:val="both"/>
        <w:rPr>
          <w:rFonts w:ascii="Arial" w:hAnsi="Arial" w:cs="Arial"/>
          <w:sz w:val="20"/>
          <w:szCs w:val="20"/>
        </w:rPr>
      </w:pPr>
      <w:r w:rsidRPr="007B6394">
        <w:rPr>
          <w:rFonts w:ascii="Arial" w:hAnsi="Arial" w:cs="Arial"/>
          <w:sz w:val="20"/>
          <w:szCs w:val="20"/>
        </w:rPr>
        <w:t>stavbe projektirati in graditi tako, da ob požaru njihova nosilna konstrukcija določen čas ohrani potrebno nosilnost,</w:t>
      </w:r>
    </w:p>
    <w:p w14:paraId="0C8AD7AC" w14:textId="77777777" w:rsidR="00A97F70" w:rsidRDefault="00A97F70" w:rsidP="00A97F70">
      <w:pPr>
        <w:pStyle w:val="Odstavekseznama"/>
        <w:numPr>
          <w:ilvl w:val="1"/>
          <w:numId w:val="22"/>
        </w:numPr>
        <w:spacing w:after="0" w:line="300" w:lineRule="atLeast"/>
        <w:jc w:val="both"/>
        <w:rPr>
          <w:rFonts w:ascii="Arial" w:hAnsi="Arial" w:cs="Arial"/>
          <w:sz w:val="20"/>
          <w:szCs w:val="20"/>
        </w:rPr>
      </w:pPr>
      <w:r w:rsidRPr="007B6394">
        <w:rPr>
          <w:rFonts w:ascii="Arial" w:hAnsi="Arial" w:cs="Arial"/>
          <w:sz w:val="20"/>
          <w:szCs w:val="20"/>
        </w:rPr>
        <w:t>stavbe projektirati in graditi tako, da je ob požaru na voljo zadostno število ustrezno izvedenih evakuacijskih poti in izhodov na ustreznih lokacijah, ki omogočajo uporabnikom hitro in varno zapustitev stavbe.</w:t>
      </w:r>
    </w:p>
    <w:p w14:paraId="4580A871" w14:textId="77777777" w:rsidR="00A97F70" w:rsidRDefault="00A97F70" w:rsidP="00A97F70">
      <w:pPr>
        <w:spacing w:after="0" w:line="300" w:lineRule="atLeast"/>
        <w:jc w:val="both"/>
        <w:rPr>
          <w:rFonts w:ascii="Arial" w:hAnsi="Arial" w:cs="Arial"/>
          <w:sz w:val="20"/>
          <w:szCs w:val="20"/>
        </w:rPr>
      </w:pPr>
    </w:p>
    <w:p w14:paraId="73CAD169" w14:textId="77777777" w:rsidR="00A97F70" w:rsidRPr="00FC524A" w:rsidRDefault="00A97F70" w:rsidP="00A97F70">
      <w:pPr>
        <w:pStyle w:val="Odstavekseznama"/>
        <w:numPr>
          <w:ilvl w:val="0"/>
          <w:numId w:val="22"/>
        </w:numPr>
        <w:spacing w:after="0" w:line="300" w:lineRule="atLeast"/>
        <w:ind w:left="426" w:hanging="426"/>
        <w:jc w:val="both"/>
        <w:rPr>
          <w:rFonts w:ascii="Arial" w:hAnsi="Arial" w:cs="Arial"/>
          <w:sz w:val="20"/>
          <w:szCs w:val="20"/>
        </w:rPr>
      </w:pPr>
      <w:r w:rsidRPr="00FC524A">
        <w:rPr>
          <w:rFonts w:ascii="Arial" w:hAnsi="Arial" w:cs="Arial"/>
          <w:sz w:val="20"/>
          <w:szCs w:val="20"/>
        </w:rPr>
        <w:t>Sončne elektrarne in druge naprave, ki proizvajajo električno energijo iz obnovljivih virov, se lahko v skladu s predpisi o energetski infrastrukturi montira ali vgradi na objekte po predhodni strokovni presoji, s katero se dokaže, da se zaradi take energetske naprave požarna varnost objekta ne bo zmanjšala.</w:t>
      </w:r>
    </w:p>
    <w:p w14:paraId="46D0AB98" w14:textId="77777777" w:rsidR="00A97F70" w:rsidRPr="007B6394" w:rsidRDefault="00A97F70" w:rsidP="00A97F70">
      <w:pPr>
        <w:spacing w:after="0" w:line="300" w:lineRule="atLeast"/>
        <w:jc w:val="both"/>
        <w:rPr>
          <w:rFonts w:ascii="Arial" w:hAnsi="Arial" w:cs="Arial"/>
          <w:sz w:val="20"/>
          <w:szCs w:val="20"/>
          <w:highlight w:val="yellow"/>
        </w:rPr>
      </w:pPr>
    </w:p>
    <w:p w14:paraId="7F5A8157" w14:textId="77777777" w:rsidR="00A97F70" w:rsidRPr="007B6394" w:rsidRDefault="00A97F70" w:rsidP="00A97F70">
      <w:pPr>
        <w:spacing w:after="0" w:line="300" w:lineRule="atLeast"/>
        <w:jc w:val="center"/>
        <w:rPr>
          <w:rFonts w:ascii="Arial" w:hAnsi="Arial" w:cs="Arial"/>
          <w:b/>
          <w:bCs/>
          <w:sz w:val="20"/>
          <w:szCs w:val="20"/>
        </w:rPr>
      </w:pPr>
      <w:r w:rsidRPr="007B6394">
        <w:rPr>
          <w:rFonts w:ascii="Arial" w:hAnsi="Arial" w:cs="Arial"/>
          <w:b/>
          <w:bCs/>
          <w:sz w:val="20"/>
          <w:szCs w:val="20"/>
        </w:rPr>
        <w:t>VII. ETAPNOST IZVEDBE PROSTORSKE UREDITVE TER DRUGI POSEGI IN ZAHTEVE ZA IZVAJANJE OPPN</w:t>
      </w:r>
    </w:p>
    <w:p w14:paraId="4E20E250" w14:textId="77777777" w:rsidR="00A97F70" w:rsidRPr="007B6394" w:rsidRDefault="00A97F70" w:rsidP="00A97F70">
      <w:pPr>
        <w:spacing w:after="0" w:line="300" w:lineRule="atLeast"/>
        <w:jc w:val="center"/>
        <w:rPr>
          <w:rFonts w:ascii="Arial" w:hAnsi="Arial" w:cs="Arial"/>
          <w:sz w:val="20"/>
          <w:szCs w:val="20"/>
        </w:rPr>
      </w:pPr>
    </w:p>
    <w:p w14:paraId="5E96ECB4"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40. člen</w:t>
      </w:r>
    </w:p>
    <w:p w14:paraId="5F03A6D5"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(načrt parcelacije)</w:t>
      </w:r>
    </w:p>
    <w:p w14:paraId="2A24135F" w14:textId="77777777" w:rsidR="00A97F70" w:rsidRPr="007B6394" w:rsidRDefault="00A97F70" w:rsidP="00A97F70">
      <w:pPr>
        <w:spacing w:after="0" w:line="300" w:lineRule="atLeast"/>
        <w:jc w:val="both"/>
        <w:rPr>
          <w:rFonts w:ascii="Arial" w:hAnsi="Arial" w:cs="Arial"/>
          <w:sz w:val="20"/>
          <w:szCs w:val="20"/>
        </w:rPr>
      </w:pPr>
    </w:p>
    <w:p w14:paraId="4507DCC2" w14:textId="77777777" w:rsidR="00A97F70" w:rsidRPr="007B6394" w:rsidRDefault="00A97F70" w:rsidP="00A97F70">
      <w:pPr>
        <w:pStyle w:val="Odstavekseznama"/>
        <w:numPr>
          <w:ilvl w:val="0"/>
          <w:numId w:val="23"/>
        </w:numPr>
        <w:spacing w:after="0" w:line="300" w:lineRule="atLeast"/>
        <w:ind w:left="426" w:hanging="426"/>
        <w:jc w:val="both"/>
        <w:rPr>
          <w:rFonts w:ascii="Arial" w:hAnsi="Arial" w:cs="Arial"/>
          <w:sz w:val="20"/>
          <w:szCs w:val="20"/>
        </w:rPr>
      </w:pPr>
      <w:r w:rsidRPr="007B6394">
        <w:rPr>
          <w:rFonts w:ascii="Arial" w:hAnsi="Arial" w:cs="Arial"/>
          <w:sz w:val="20"/>
          <w:szCs w:val="20"/>
        </w:rPr>
        <w:t>Parcelacija se izvede v skladu z načrtom parcelacije, ki je določen in prikazan na listu št. 7.</w:t>
      </w:r>
    </w:p>
    <w:p w14:paraId="59ACCF9F" w14:textId="77777777" w:rsidR="00A97F70" w:rsidRPr="007B6394" w:rsidRDefault="00A97F70" w:rsidP="00A97F70">
      <w:pPr>
        <w:spacing w:after="0" w:line="300" w:lineRule="atLeast"/>
        <w:jc w:val="both"/>
        <w:rPr>
          <w:rFonts w:ascii="Arial" w:hAnsi="Arial" w:cs="Arial"/>
          <w:sz w:val="20"/>
          <w:szCs w:val="20"/>
        </w:rPr>
      </w:pPr>
    </w:p>
    <w:p w14:paraId="55A5FC19" w14:textId="77777777" w:rsidR="00A97F70" w:rsidRPr="007B6394" w:rsidRDefault="00A97F70" w:rsidP="00A97F70">
      <w:pPr>
        <w:pStyle w:val="Odstavekseznama"/>
        <w:numPr>
          <w:ilvl w:val="0"/>
          <w:numId w:val="23"/>
        </w:numPr>
        <w:spacing w:after="0" w:line="300" w:lineRule="atLeast"/>
        <w:ind w:left="426" w:hanging="426"/>
        <w:jc w:val="both"/>
        <w:rPr>
          <w:rFonts w:ascii="Arial" w:hAnsi="Arial" w:cs="Arial"/>
          <w:sz w:val="20"/>
          <w:szCs w:val="20"/>
        </w:rPr>
      </w:pPr>
      <w:r w:rsidRPr="007B6394">
        <w:rPr>
          <w:rFonts w:ascii="Arial" w:hAnsi="Arial" w:cs="Arial"/>
          <w:sz w:val="20"/>
          <w:szCs w:val="20"/>
        </w:rPr>
        <w:t>Ne glede na ostala določila tega odloka je dopustna delitev gradbenih parcel za potrebe izgradnje objektov in omrežij gospodarske javne infrastrukture ali za potrebe urejanja pravic zaradi njihove gradnje.</w:t>
      </w:r>
    </w:p>
    <w:p w14:paraId="37BB65A9" w14:textId="77777777" w:rsidR="00A97F70" w:rsidRPr="007B6394" w:rsidRDefault="00A97F70" w:rsidP="00A97F70">
      <w:pPr>
        <w:spacing w:after="0" w:line="300" w:lineRule="atLeast"/>
        <w:jc w:val="both"/>
        <w:rPr>
          <w:rFonts w:ascii="Arial" w:hAnsi="Arial" w:cs="Arial"/>
          <w:sz w:val="20"/>
          <w:szCs w:val="20"/>
          <w:highlight w:val="yellow"/>
        </w:rPr>
      </w:pPr>
    </w:p>
    <w:p w14:paraId="2B37E906"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41. člen</w:t>
      </w:r>
    </w:p>
    <w:p w14:paraId="1AF362D9"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(etapnost gradnje)</w:t>
      </w:r>
    </w:p>
    <w:p w14:paraId="0623E63E" w14:textId="77777777" w:rsidR="00A97F70" w:rsidRPr="007B6394" w:rsidRDefault="00A97F70" w:rsidP="00A97F70">
      <w:pPr>
        <w:spacing w:after="0" w:line="300" w:lineRule="atLeast"/>
        <w:jc w:val="both"/>
        <w:rPr>
          <w:rFonts w:ascii="Arial" w:hAnsi="Arial" w:cs="Arial"/>
          <w:sz w:val="20"/>
          <w:szCs w:val="20"/>
          <w:highlight w:val="yellow"/>
        </w:rPr>
      </w:pPr>
    </w:p>
    <w:p w14:paraId="2A448FF9" w14:textId="77777777" w:rsidR="00A97F70" w:rsidRPr="00FC524A" w:rsidRDefault="00A97F70" w:rsidP="00A97F70">
      <w:pPr>
        <w:pStyle w:val="Odstavekseznama"/>
        <w:numPr>
          <w:ilvl w:val="0"/>
          <w:numId w:val="43"/>
        </w:numPr>
        <w:spacing w:after="0" w:line="300" w:lineRule="atLeast"/>
        <w:ind w:left="426" w:hanging="426"/>
        <w:jc w:val="both"/>
        <w:rPr>
          <w:rFonts w:ascii="Arial" w:hAnsi="Arial" w:cs="Arial"/>
          <w:sz w:val="20"/>
          <w:szCs w:val="20"/>
        </w:rPr>
      </w:pPr>
      <w:r w:rsidRPr="00FC524A">
        <w:rPr>
          <w:rFonts w:ascii="Arial" w:hAnsi="Arial" w:cs="Arial"/>
          <w:sz w:val="20"/>
          <w:szCs w:val="20"/>
        </w:rPr>
        <w:t>V prvi etapi se izvede prometno omrežje in druge objekte in omrežja gospodarske javne infrastrukture.</w:t>
      </w:r>
    </w:p>
    <w:p w14:paraId="235406D2" w14:textId="77777777" w:rsidR="00A97F70" w:rsidRPr="00FC524A" w:rsidRDefault="00A97F70" w:rsidP="00A97F70">
      <w:pPr>
        <w:spacing w:after="0" w:line="300" w:lineRule="atLeast"/>
        <w:jc w:val="both"/>
        <w:rPr>
          <w:rFonts w:ascii="Arial" w:hAnsi="Arial" w:cs="Arial"/>
          <w:sz w:val="20"/>
          <w:szCs w:val="20"/>
        </w:rPr>
      </w:pPr>
    </w:p>
    <w:p w14:paraId="69966514" w14:textId="77777777" w:rsidR="00A97F70" w:rsidRPr="00FC524A" w:rsidRDefault="00A97F70" w:rsidP="00A97F70">
      <w:pPr>
        <w:pStyle w:val="Odstavekseznama"/>
        <w:numPr>
          <w:ilvl w:val="0"/>
          <w:numId w:val="43"/>
        </w:numPr>
        <w:spacing w:after="0" w:line="300" w:lineRule="atLeast"/>
        <w:ind w:left="426" w:hanging="426"/>
        <w:jc w:val="both"/>
        <w:rPr>
          <w:rFonts w:ascii="Arial" w:hAnsi="Arial" w:cs="Arial"/>
          <w:sz w:val="20"/>
          <w:szCs w:val="20"/>
        </w:rPr>
      </w:pPr>
      <w:r w:rsidRPr="00FC524A">
        <w:rPr>
          <w:rFonts w:ascii="Arial" w:hAnsi="Arial" w:cs="Arial"/>
          <w:sz w:val="20"/>
          <w:szCs w:val="20"/>
        </w:rPr>
        <w:t xml:space="preserve"> Načrtovane stavbe (s pripadajočimi objekti) se lahko gradi etapno po pridobitvi uporabnega dovoljenja za gospodarsko javno infrastrukturo iz prejšnjega odstavka (in po njeni predaji upravljavcem posameznih infrastrukturnih omrežij).</w:t>
      </w:r>
    </w:p>
    <w:p w14:paraId="49B09259" w14:textId="77777777" w:rsidR="00A97F70" w:rsidRPr="00FC524A" w:rsidRDefault="00A97F70" w:rsidP="00A97F70">
      <w:pPr>
        <w:pStyle w:val="Odstavekseznama"/>
        <w:spacing w:after="0" w:line="300" w:lineRule="atLeast"/>
        <w:rPr>
          <w:rFonts w:ascii="Arial" w:hAnsi="Arial" w:cs="Arial"/>
          <w:sz w:val="20"/>
          <w:szCs w:val="20"/>
        </w:rPr>
      </w:pPr>
    </w:p>
    <w:p w14:paraId="15EB3142" w14:textId="77777777" w:rsidR="00A97F70" w:rsidRPr="00FC524A" w:rsidRDefault="00A97F70" w:rsidP="00A97F70">
      <w:pPr>
        <w:pStyle w:val="Odstavekseznama"/>
        <w:numPr>
          <w:ilvl w:val="0"/>
          <w:numId w:val="43"/>
        </w:numPr>
        <w:spacing w:after="0" w:line="300" w:lineRule="atLeast"/>
        <w:ind w:left="426" w:hanging="426"/>
        <w:jc w:val="both"/>
        <w:rPr>
          <w:rFonts w:ascii="Arial" w:hAnsi="Arial" w:cs="Arial"/>
          <w:sz w:val="20"/>
          <w:szCs w:val="20"/>
        </w:rPr>
      </w:pPr>
      <w:r w:rsidRPr="00FC524A">
        <w:rPr>
          <w:rFonts w:ascii="Arial" w:hAnsi="Arial" w:cs="Arial"/>
          <w:sz w:val="20"/>
          <w:szCs w:val="20"/>
        </w:rPr>
        <w:t>Pogoj iz prvega odstavka ne velja za načrtovani stavbi (s pripadajočimi objekti) na GP P1.1 in P1.3.</w:t>
      </w:r>
    </w:p>
    <w:p w14:paraId="7ACD6B0B" w14:textId="77777777" w:rsidR="00A97F70" w:rsidRPr="007B6394" w:rsidRDefault="00A97F70" w:rsidP="00A97F70">
      <w:pPr>
        <w:spacing w:after="0" w:line="300" w:lineRule="atLeast"/>
        <w:jc w:val="both"/>
        <w:rPr>
          <w:rFonts w:ascii="Arial" w:hAnsi="Arial" w:cs="Arial"/>
          <w:sz w:val="20"/>
          <w:szCs w:val="20"/>
          <w:highlight w:val="yellow"/>
        </w:rPr>
      </w:pPr>
    </w:p>
    <w:p w14:paraId="35907C6F"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42. člen</w:t>
      </w:r>
    </w:p>
    <w:p w14:paraId="0302767C"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(obveznosti investitorjev in izvajalcev)</w:t>
      </w:r>
    </w:p>
    <w:p w14:paraId="10882374" w14:textId="77777777" w:rsidR="00A97F70" w:rsidRPr="007B6394" w:rsidRDefault="00A97F70" w:rsidP="00A97F70">
      <w:pPr>
        <w:spacing w:after="0" w:line="300" w:lineRule="atLeast"/>
        <w:rPr>
          <w:rFonts w:ascii="Arial" w:hAnsi="Arial" w:cs="Arial"/>
          <w:sz w:val="20"/>
          <w:szCs w:val="20"/>
        </w:rPr>
      </w:pPr>
    </w:p>
    <w:p w14:paraId="51C4D9A8" w14:textId="77777777" w:rsidR="00A97F70" w:rsidRPr="007B6394" w:rsidRDefault="00A97F70" w:rsidP="00A97F70">
      <w:pPr>
        <w:pStyle w:val="Odstavekseznama"/>
        <w:numPr>
          <w:ilvl w:val="0"/>
          <w:numId w:val="24"/>
        </w:numPr>
        <w:spacing w:after="0" w:line="300" w:lineRule="atLeast"/>
        <w:ind w:left="426" w:hanging="426"/>
        <w:jc w:val="both"/>
        <w:rPr>
          <w:rFonts w:ascii="Arial" w:hAnsi="Arial" w:cs="Arial"/>
          <w:sz w:val="20"/>
          <w:szCs w:val="20"/>
        </w:rPr>
      </w:pPr>
      <w:r w:rsidRPr="007B6394">
        <w:rPr>
          <w:rFonts w:ascii="Arial" w:hAnsi="Arial" w:cs="Arial"/>
          <w:sz w:val="20"/>
          <w:szCs w:val="20"/>
        </w:rPr>
        <w:t xml:space="preserve">Pred pričetkom gradnje so investitorji dolžni pravočasno obvestiti upravljavce gospodarske infrastrukture zaradi uskladitve posegov in </w:t>
      </w:r>
      <w:proofErr w:type="spellStart"/>
      <w:r w:rsidRPr="007B6394">
        <w:rPr>
          <w:rFonts w:ascii="Arial" w:hAnsi="Arial" w:cs="Arial"/>
          <w:sz w:val="20"/>
          <w:szCs w:val="20"/>
        </w:rPr>
        <w:t>zakoličbo</w:t>
      </w:r>
      <w:proofErr w:type="spellEnd"/>
      <w:r w:rsidRPr="007B6394">
        <w:rPr>
          <w:rFonts w:ascii="Arial" w:hAnsi="Arial" w:cs="Arial"/>
          <w:sz w:val="20"/>
          <w:szCs w:val="20"/>
        </w:rPr>
        <w:t>, prestavitve ali ustrezne zaščite vodov ter nadzora nad izvajanjem del.</w:t>
      </w:r>
    </w:p>
    <w:p w14:paraId="07DEDB93" w14:textId="77777777" w:rsidR="00A97F70" w:rsidRPr="007B6394" w:rsidRDefault="00A97F70" w:rsidP="00A97F70">
      <w:pPr>
        <w:spacing w:after="0" w:line="300" w:lineRule="atLeast"/>
        <w:jc w:val="both"/>
        <w:rPr>
          <w:rFonts w:ascii="Arial" w:hAnsi="Arial" w:cs="Arial"/>
          <w:sz w:val="20"/>
          <w:szCs w:val="20"/>
        </w:rPr>
      </w:pPr>
    </w:p>
    <w:p w14:paraId="0B9A4C34" w14:textId="77777777" w:rsidR="00A97F70" w:rsidRPr="007B6394" w:rsidRDefault="00A97F70" w:rsidP="00A97F70">
      <w:pPr>
        <w:pStyle w:val="Odstavekseznama"/>
        <w:numPr>
          <w:ilvl w:val="0"/>
          <w:numId w:val="24"/>
        </w:numPr>
        <w:spacing w:after="0" w:line="300" w:lineRule="atLeast"/>
        <w:ind w:left="426" w:hanging="426"/>
        <w:jc w:val="both"/>
        <w:rPr>
          <w:rFonts w:ascii="Arial" w:hAnsi="Arial" w:cs="Arial"/>
          <w:sz w:val="20"/>
          <w:szCs w:val="20"/>
        </w:rPr>
      </w:pPr>
      <w:r w:rsidRPr="007B6394">
        <w:rPr>
          <w:rFonts w:ascii="Arial" w:hAnsi="Arial" w:cs="Arial"/>
          <w:sz w:val="20"/>
          <w:szCs w:val="20"/>
        </w:rPr>
        <w:t>V primeru poškodb gospodarske infrastrukture med gradnjo morajo investitorji o tem takoj obvestiti upravljavce.</w:t>
      </w:r>
    </w:p>
    <w:p w14:paraId="396A2A67" w14:textId="77777777" w:rsidR="00A97F70" w:rsidRPr="007B6394" w:rsidRDefault="00A97F70" w:rsidP="00A97F70">
      <w:pPr>
        <w:spacing w:after="0" w:line="300" w:lineRule="atLeast"/>
        <w:jc w:val="both"/>
        <w:rPr>
          <w:rFonts w:ascii="Arial" w:hAnsi="Arial" w:cs="Arial"/>
          <w:sz w:val="20"/>
          <w:szCs w:val="20"/>
        </w:rPr>
      </w:pPr>
    </w:p>
    <w:p w14:paraId="38E97E25" w14:textId="77777777" w:rsidR="00A97F70" w:rsidRPr="007B6394" w:rsidRDefault="00A97F70" w:rsidP="00A97F70">
      <w:pPr>
        <w:pStyle w:val="Odstavekseznama"/>
        <w:numPr>
          <w:ilvl w:val="0"/>
          <w:numId w:val="24"/>
        </w:numPr>
        <w:spacing w:after="0" w:line="300" w:lineRule="atLeast"/>
        <w:ind w:left="426" w:hanging="426"/>
        <w:jc w:val="both"/>
        <w:rPr>
          <w:rFonts w:ascii="Arial" w:hAnsi="Arial" w:cs="Arial"/>
          <w:sz w:val="20"/>
          <w:szCs w:val="20"/>
        </w:rPr>
      </w:pPr>
      <w:r w:rsidRPr="007B6394">
        <w:rPr>
          <w:rFonts w:ascii="Arial" w:hAnsi="Arial" w:cs="Arial"/>
          <w:sz w:val="20"/>
          <w:szCs w:val="20"/>
        </w:rPr>
        <w:t xml:space="preserve">Investitorji so dolžni izdelati in izročiti upravljavcu posamezne vrste gospodarske infrastrukture projekt izvedenih del, izdelan v skladu z navodili upravljavca, v analogni in digitalni obliki (grafika v </w:t>
      </w:r>
      <w:proofErr w:type="spellStart"/>
      <w:r w:rsidRPr="007B6394">
        <w:rPr>
          <w:rFonts w:ascii="Arial" w:hAnsi="Arial" w:cs="Arial"/>
          <w:sz w:val="20"/>
          <w:szCs w:val="20"/>
        </w:rPr>
        <w:t>dwg</w:t>
      </w:r>
      <w:proofErr w:type="spellEnd"/>
      <w:r w:rsidRPr="007B6394">
        <w:rPr>
          <w:rFonts w:ascii="Arial" w:hAnsi="Arial" w:cs="Arial"/>
          <w:sz w:val="20"/>
          <w:szCs w:val="20"/>
        </w:rPr>
        <w:t xml:space="preserve">, </w:t>
      </w:r>
      <w:proofErr w:type="spellStart"/>
      <w:r w:rsidRPr="007B6394">
        <w:rPr>
          <w:rFonts w:ascii="Arial" w:hAnsi="Arial" w:cs="Arial"/>
          <w:sz w:val="20"/>
          <w:szCs w:val="20"/>
        </w:rPr>
        <w:t>dxf</w:t>
      </w:r>
      <w:proofErr w:type="spellEnd"/>
      <w:r w:rsidRPr="007B6394">
        <w:rPr>
          <w:rFonts w:ascii="Arial" w:hAnsi="Arial" w:cs="Arial"/>
          <w:sz w:val="20"/>
          <w:szCs w:val="20"/>
        </w:rPr>
        <w:t xml:space="preserve"> ali </w:t>
      </w:r>
      <w:proofErr w:type="spellStart"/>
      <w:r w:rsidRPr="007B6394">
        <w:rPr>
          <w:rFonts w:ascii="Arial" w:hAnsi="Arial" w:cs="Arial"/>
          <w:sz w:val="20"/>
          <w:szCs w:val="20"/>
        </w:rPr>
        <w:t>shp</w:t>
      </w:r>
      <w:proofErr w:type="spellEnd"/>
      <w:r w:rsidRPr="007B6394">
        <w:rPr>
          <w:rFonts w:ascii="Arial" w:hAnsi="Arial" w:cs="Arial"/>
          <w:sz w:val="20"/>
          <w:szCs w:val="20"/>
        </w:rPr>
        <w:t xml:space="preserve"> formatu).</w:t>
      </w:r>
    </w:p>
    <w:p w14:paraId="70992B47" w14:textId="77777777" w:rsidR="00A97F70" w:rsidRPr="007B6394" w:rsidRDefault="00A97F70" w:rsidP="00A97F70">
      <w:pPr>
        <w:spacing w:after="0" w:line="300" w:lineRule="atLeast"/>
        <w:jc w:val="both"/>
        <w:rPr>
          <w:rFonts w:ascii="Arial" w:hAnsi="Arial" w:cs="Arial"/>
          <w:sz w:val="20"/>
          <w:szCs w:val="20"/>
        </w:rPr>
      </w:pPr>
    </w:p>
    <w:p w14:paraId="3F1E3AD4" w14:textId="77777777" w:rsidR="00A97F70" w:rsidRPr="007B6394" w:rsidRDefault="00A97F70" w:rsidP="00A97F70">
      <w:pPr>
        <w:pStyle w:val="Odstavekseznama"/>
        <w:numPr>
          <w:ilvl w:val="0"/>
          <w:numId w:val="24"/>
        </w:numPr>
        <w:spacing w:after="0" w:line="300" w:lineRule="atLeast"/>
        <w:ind w:left="426" w:hanging="426"/>
        <w:jc w:val="both"/>
        <w:rPr>
          <w:rFonts w:ascii="Arial" w:hAnsi="Arial" w:cs="Arial"/>
          <w:sz w:val="20"/>
          <w:szCs w:val="20"/>
        </w:rPr>
      </w:pPr>
      <w:r w:rsidRPr="007B6394">
        <w:rPr>
          <w:rFonts w:ascii="Arial" w:hAnsi="Arial" w:cs="Arial"/>
          <w:sz w:val="20"/>
          <w:szCs w:val="20"/>
        </w:rPr>
        <w:t>Po končani gradnji so investitorji skupaj z upravljavci dolžni zagotoviti povrnitev teh površin v prvotno stanje oziroma zagotoviti ustreznost teh površin za namene, predvidene z načrtovanimi ureditvami.</w:t>
      </w:r>
    </w:p>
    <w:p w14:paraId="05C3B08F" w14:textId="77777777" w:rsidR="00A97F70" w:rsidRPr="007B6394" w:rsidRDefault="00A97F70" w:rsidP="00A97F70">
      <w:pPr>
        <w:spacing w:after="0" w:line="300" w:lineRule="atLeast"/>
        <w:jc w:val="both"/>
        <w:rPr>
          <w:rFonts w:ascii="Arial" w:hAnsi="Arial" w:cs="Arial"/>
          <w:sz w:val="20"/>
          <w:szCs w:val="20"/>
        </w:rPr>
      </w:pPr>
    </w:p>
    <w:p w14:paraId="3F5913C0" w14:textId="77777777" w:rsidR="00A97F70" w:rsidRPr="007B6394" w:rsidRDefault="00A97F70" w:rsidP="00A97F70">
      <w:pPr>
        <w:pStyle w:val="Odstavekseznama"/>
        <w:numPr>
          <w:ilvl w:val="0"/>
          <w:numId w:val="24"/>
        </w:numPr>
        <w:spacing w:after="0" w:line="300" w:lineRule="atLeast"/>
        <w:ind w:left="426" w:hanging="426"/>
        <w:jc w:val="both"/>
        <w:rPr>
          <w:rFonts w:ascii="Arial" w:hAnsi="Arial" w:cs="Arial"/>
          <w:sz w:val="20"/>
          <w:szCs w:val="20"/>
        </w:rPr>
      </w:pPr>
      <w:r w:rsidRPr="007B6394">
        <w:rPr>
          <w:rFonts w:ascii="Arial" w:hAnsi="Arial" w:cs="Arial"/>
          <w:sz w:val="20"/>
          <w:szCs w:val="20"/>
        </w:rPr>
        <w:t>Obveznost investitorjev je tudi izvedba vseh ukrepov za varstvo okolja in normalno rabo načrtovanih objektov.</w:t>
      </w:r>
    </w:p>
    <w:p w14:paraId="57577042" w14:textId="77777777" w:rsidR="00A97F70" w:rsidRPr="007B6394" w:rsidRDefault="00A97F70" w:rsidP="00A97F70">
      <w:pPr>
        <w:spacing w:after="0" w:line="300" w:lineRule="atLeast"/>
        <w:rPr>
          <w:rFonts w:ascii="Arial" w:hAnsi="Arial" w:cs="Arial"/>
          <w:sz w:val="20"/>
          <w:szCs w:val="20"/>
        </w:rPr>
      </w:pPr>
    </w:p>
    <w:p w14:paraId="507A8711" w14:textId="77777777" w:rsidR="00A97F70" w:rsidRPr="007B6394" w:rsidRDefault="00A97F70" w:rsidP="00A97F70">
      <w:pPr>
        <w:spacing w:after="0" w:line="300" w:lineRule="atLeast"/>
        <w:rPr>
          <w:rFonts w:ascii="Arial" w:hAnsi="Arial" w:cs="Arial"/>
          <w:sz w:val="20"/>
          <w:szCs w:val="20"/>
          <w:highlight w:val="yellow"/>
        </w:rPr>
      </w:pPr>
    </w:p>
    <w:p w14:paraId="079C7105" w14:textId="77777777" w:rsidR="00A97F70" w:rsidRPr="007B6394" w:rsidRDefault="00A97F70" w:rsidP="00A97F70">
      <w:pPr>
        <w:spacing w:after="0" w:line="300" w:lineRule="atLeast"/>
        <w:jc w:val="center"/>
        <w:rPr>
          <w:rFonts w:ascii="Arial" w:hAnsi="Arial" w:cs="Arial"/>
          <w:b/>
          <w:bCs/>
          <w:sz w:val="20"/>
          <w:szCs w:val="20"/>
        </w:rPr>
      </w:pPr>
      <w:r w:rsidRPr="007B6394">
        <w:rPr>
          <w:rFonts w:ascii="Arial" w:hAnsi="Arial" w:cs="Arial"/>
          <w:b/>
          <w:bCs/>
          <w:sz w:val="20"/>
          <w:szCs w:val="20"/>
        </w:rPr>
        <w:t>VIII. VELIKOST DOPUSTNIH ODSTOPANJ OD FUNKCIONALNIH IN TEHNIČNIH REŠITEV</w:t>
      </w:r>
    </w:p>
    <w:p w14:paraId="17A87821" w14:textId="77777777" w:rsidR="00A97F70" w:rsidRPr="007B6394" w:rsidRDefault="00A97F70" w:rsidP="00A97F70">
      <w:pPr>
        <w:spacing w:after="0" w:line="300" w:lineRule="atLeast"/>
        <w:rPr>
          <w:rFonts w:ascii="Arial" w:hAnsi="Arial" w:cs="Arial"/>
          <w:sz w:val="20"/>
          <w:szCs w:val="20"/>
        </w:rPr>
      </w:pPr>
    </w:p>
    <w:p w14:paraId="35153D04"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43. člen</w:t>
      </w:r>
    </w:p>
    <w:p w14:paraId="0AD290AF"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(velikost dopustnih odstopanj)</w:t>
      </w:r>
    </w:p>
    <w:p w14:paraId="4B052EF7" w14:textId="77777777" w:rsidR="00A97F70" w:rsidRPr="007B6394" w:rsidRDefault="00A97F70" w:rsidP="00A97F70">
      <w:pPr>
        <w:spacing w:after="0" w:line="300" w:lineRule="atLeast"/>
        <w:jc w:val="center"/>
        <w:rPr>
          <w:rFonts w:ascii="Arial" w:hAnsi="Arial" w:cs="Arial"/>
          <w:sz w:val="20"/>
          <w:szCs w:val="20"/>
        </w:rPr>
      </w:pPr>
    </w:p>
    <w:p w14:paraId="20E785B6" w14:textId="77777777" w:rsidR="00A97F70" w:rsidRPr="007B6394" w:rsidRDefault="00A97F70" w:rsidP="00A97F70">
      <w:pPr>
        <w:pStyle w:val="Odstavekseznama"/>
        <w:numPr>
          <w:ilvl w:val="0"/>
          <w:numId w:val="25"/>
        </w:numPr>
        <w:spacing w:after="0" w:line="300" w:lineRule="atLeast"/>
        <w:ind w:left="426" w:hanging="426"/>
        <w:jc w:val="both"/>
        <w:rPr>
          <w:rFonts w:ascii="Arial" w:hAnsi="Arial" w:cs="Arial"/>
          <w:sz w:val="20"/>
          <w:szCs w:val="20"/>
        </w:rPr>
      </w:pPr>
      <w:r w:rsidRPr="007B6394">
        <w:rPr>
          <w:rFonts w:ascii="Arial" w:hAnsi="Arial" w:cs="Arial"/>
          <w:sz w:val="20"/>
          <w:szCs w:val="20"/>
        </w:rPr>
        <w:t>V dimenzije višinskih gabaritov se ne šteje višin, ki so pogojene s funkcionalnimi ali tehničnimi zahtevami objektov kot so inštalacijske in tehnološke naprave ter oprema (npr.: dimniki</w:t>
      </w:r>
      <w:r w:rsidRPr="00FC524A">
        <w:rPr>
          <w:rFonts w:ascii="Arial" w:hAnsi="Arial" w:cs="Arial"/>
          <w:sz w:val="20"/>
          <w:szCs w:val="20"/>
        </w:rPr>
        <w:t>)</w:t>
      </w:r>
      <w:r w:rsidRPr="007B6394">
        <w:rPr>
          <w:rFonts w:ascii="Arial" w:hAnsi="Arial" w:cs="Arial"/>
          <w:sz w:val="20"/>
          <w:szCs w:val="20"/>
        </w:rPr>
        <w:t>.</w:t>
      </w:r>
    </w:p>
    <w:p w14:paraId="6D0151A2" w14:textId="77777777" w:rsidR="00A97F70" w:rsidRPr="007B6394" w:rsidRDefault="00A97F70" w:rsidP="00A97F70">
      <w:pPr>
        <w:spacing w:after="0" w:line="300" w:lineRule="atLeast"/>
        <w:jc w:val="both"/>
        <w:rPr>
          <w:rFonts w:ascii="Arial" w:hAnsi="Arial" w:cs="Arial"/>
          <w:sz w:val="20"/>
          <w:szCs w:val="20"/>
        </w:rPr>
      </w:pPr>
    </w:p>
    <w:p w14:paraId="66A5AEBB" w14:textId="77777777" w:rsidR="00A97F70" w:rsidRPr="007B6394" w:rsidRDefault="00A97F70" w:rsidP="00A97F70">
      <w:pPr>
        <w:pStyle w:val="Odstavekseznama"/>
        <w:numPr>
          <w:ilvl w:val="0"/>
          <w:numId w:val="25"/>
        </w:numPr>
        <w:spacing w:after="0" w:line="300" w:lineRule="atLeast"/>
        <w:ind w:left="426" w:hanging="426"/>
        <w:jc w:val="both"/>
        <w:rPr>
          <w:rFonts w:ascii="Arial" w:hAnsi="Arial" w:cs="Arial"/>
          <w:sz w:val="20"/>
          <w:szCs w:val="20"/>
        </w:rPr>
      </w:pPr>
      <w:r w:rsidRPr="007B6394">
        <w:rPr>
          <w:rFonts w:ascii="Arial" w:hAnsi="Arial" w:cs="Arial"/>
          <w:sz w:val="20"/>
          <w:szCs w:val="20"/>
        </w:rPr>
        <w:t xml:space="preserve">Odstopanja od </w:t>
      </w:r>
      <w:proofErr w:type="spellStart"/>
      <w:r w:rsidRPr="007B6394">
        <w:rPr>
          <w:rFonts w:ascii="Arial" w:hAnsi="Arial" w:cs="Arial"/>
          <w:sz w:val="20"/>
          <w:szCs w:val="20"/>
        </w:rPr>
        <w:t>zakoličbene</w:t>
      </w:r>
      <w:proofErr w:type="spellEnd"/>
      <w:r w:rsidRPr="007B6394">
        <w:rPr>
          <w:rFonts w:ascii="Arial" w:hAnsi="Arial" w:cs="Arial"/>
          <w:sz w:val="20"/>
          <w:szCs w:val="20"/>
        </w:rPr>
        <w:t xml:space="preserve"> situacije cest so +1,0/ -1,0 m.</w:t>
      </w:r>
    </w:p>
    <w:p w14:paraId="7D2D37F0" w14:textId="77777777" w:rsidR="00A97F70" w:rsidRPr="007B6394" w:rsidRDefault="00A97F70" w:rsidP="00A97F70">
      <w:pPr>
        <w:spacing w:after="0" w:line="300" w:lineRule="atLeast"/>
        <w:jc w:val="both"/>
        <w:rPr>
          <w:rFonts w:ascii="Arial" w:hAnsi="Arial" w:cs="Arial"/>
          <w:sz w:val="20"/>
          <w:szCs w:val="20"/>
        </w:rPr>
      </w:pPr>
    </w:p>
    <w:p w14:paraId="4AC7E3A1" w14:textId="77777777" w:rsidR="00A97F70" w:rsidRPr="007B6394" w:rsidRDefault="00A97F70" w:rsidP="00A97F70">
      <w:pPr>
        <w:pStyle w:val="Odstavekseznama"/>
        <w:numPr>
          <w:ilvl w:val="0"/>
          <w:numId w:val="25"/>
        </w:numPr>
        <w:spacing w:after="0" w:line="300" w:lineRule="atLeast"/>
        <w:ind w:left="426" w:hanging="426"/>
        <w:jc w:val="both"/>
        <w:rPr>
          <w:rFonts w:ascii="Arial" w:hAnsi="Arial" w:cs="Arial"/>
          <w:sz w:val="20"/>
          <w:szCs w:val="20"/>
        </w:rPr>
      </w:pPr>
      <w:r w:rsidRPr="007B6394">
        <w:rPr>
          <w:rFonts w:ascii="Arial" w:hAnsi="Arial" w:cs="Arial"/>
          <w:sz w:val="20"/>
          <w:szCs w:val="20"/>
        </w:rPr>
        <w:t>Odstopanja od kot urejenega terena so +0,5/ -0,5 m.</w:t>
      </w:r>
    </w:p>
    <w:p w14:paraId="717471A0" w14:textId="77777777" w:rsidR="00A97F70" w:rsidRPr="007B6394" w:rsidRDefault="00A97F70" w:rsidP="00A97F70">
      <w:pPr>
        <w:spacing w:after="0" w:line="300" w:lineRule="atLeast"/>
        <w:jc w:val="both"/>
        <w:rPr>
          <w:rFonts w:ascii="Arial" w:hAnsi="Arial" w:cs="Arial"/>
          <w:sz w:val="20"/>
          <w:szCs w:val="20"/>
        </w:rPr>
      </w:pPr>
    </w:p>
    <w:p w14:paraId="1B37F4AC" w14:textId="77777777" w:rsidR="00A97F70" w:rsidRPr="007B6394" w:rsidRDefault="00A97F70" w:rsidP="00A97F70">
      <w:pPr>
        <w:pStyle w:val="Odstavekseznama"/>
        <w:numPr>
          <w:ilvl w:val="0"/>
          <w:numId w:val="25"/>
        </w:numPr>
        <w:spacing w:after="0" w:line="300" w:lineRule="atLeast"/>
        <w:ind w:left="426" w:hanging="426"/>
        <w:jc w:val="both"/>
        <w:rPr>
          <w:rFonts w:ascii="Arial" w:hAnsi="Arial" w:cs="Arial"/>
          <w:sz w:val="20"/>
          <w:szCs w:val="20"/>
        </w:rPr>
      </w:pPr>
      <w:r w:rsidRPr="007B6394">
        <w:rPr>
          <w:rFonts w:ascii="Arial" w:hAnsi="Arial" w:cs="Arial"/>
          <w:sz w:val="20"/>
          <w:szCs w:val="20"/>
        </w:rPr>
        <w:t>V grafičnem delu OPPN prikazane parkirne in manipulacijske površine niso zavezujoče. Določi se jih v skladu s potrebami in ostalimi določbami tega odloka.</w:t>
      </w:r>
    </w:p>
    <w:p w14:paraId="4CB2338A" w14:textId="77777777" w:rsidR="00A97F70" w:rsidRPr="007B6394" w:rsidRDefault="00A97F70" w:rsidP="00A97F70">
      <w:pPr>
        <w:spacing w:after="0" w:line="300" w:lineRule="atLeast"/>
        <w:jc w:val="both"/>
        <w:rPr>
          <w:rFonts w:ascii="Arial" w:hAnsi="Arial" w:cs="Arial"/>
          <w:sz w:val="20"/>
          <w:szCs w:val="20"/>
        </w:rPr>
      </w:pPr>
    </w:p>
    <w:p w14:paraId="6B7012CA" w14:textId="77777777" w:rsidR="00A97F70" w:rsidRPr="007B6394" w:rsidRDefault="00A97F70" w:rsidP="00A97F70">
      <w:pPr>
        <w:pStyle w:val="Odstavekseznama"/>
        <w:numPr>
          <w:ilvl w:val="0"/>
          <w:numId w:val="25"/>
        </w:numPr>
        <w:spacing w:after="0" w:line="300" w:lineRule="atLeast"/>
        <w:ind w:left="426" w:hanging="426"/>
        <w:jc w:val="both"/>
        <w:rPr>
          <w:rFonts w:ascii="Arial" w:hAnsi="Arial" w:cs="Arial"/>
          <w:sz w:val="20"/>
          <w:szCs w:val="20"/>
        </w:rPr>
      </w:pPr>
      <w:r w:rsidRPr="007B6394">
        <w:rPr>
          <w:rFonts w:ascii="Arial" w:hAnsi="Arial" w:cs="Arial"/>
          <w:sz w:val="20"/>
          <w:szCs w:val="20"/>
        </w:rPr>
        <w:t>Dopustne so spremembe tras posameznih vodov in lokacij objektov gospodarske infrastrukture zaradi ustreznejše oskrbe in racionalnejše izrabe prostora. Dopustne so tudi delne in začasne ureditve, ki morajo biti v skladu s programi upravljavcev gospodarske infrastrukture in morajo biti izvedene tako, da jih bo možno vključiti v končno fazo končne ureditve posameznega omrežja gospodarske infrastrukture.</w:t>
      </w:r>
    </w:p>
    <w:p w14:paraId="458DD189" w14:textId="77777777" w:rsidR="00A97F70" w:rsidRPr="007B6394" w:rsidRDefault="00A97F70" w:rsidP="00A97F70">
      <w:pPr>
        <w:pStyle w:val="Odstavekseznama"/>
        <w:spacing w:after="0" w:line="300" w:lineRule="atLeast"/>
        <w:ind w:left="0"/>
        <w:rPr>
          <w:rFonts w:ascii="Arial" w:hAnsi="Arial" w:cs="Arial"/>
          <w:sz w:val="20"/>
          <w:szCs w:val="20"/>
        </w:rPr>
      </w:pPr>
    </w:p>
    <w:p w14:paraId="6CAC3BE0" w14:textId="77777777" w:rsidR="00A97F70" w:rsidRPr="007B6394" w:rsidRDefault="00A97F70" w:rsidP="00A97F70">
      <w:pPr>
        <w:pStyle w:val="Odstavekseznama"/>
        <w:numPr>
          <w:ilvl w:val="0"/>
          <w:numId w:val="25"/>
        </w:numPr>
        <w:spacing w:after="0" w:line="300" w:lineRule="atLeast"/>
        <w:ind w:left="426" w:hanging="426"/>
        <w:jc w:val="both"/>
        <w:rPr>
          <w:rFonts w:ascii="Arial" w:hAnsi="Arial" w:cs="Arial"/>
          <w:sz w:val="20"/>
          <w:szCs w:val="20"/>
        </w:rPr>
      </w:pPr>
      <w:r w:rsidRPr="007B6394">
        <w:rPr>
          <w:rFonts w:ascii="Arial" w:hAnsi="Arial" w:cs="Arial"/>
          <w:sz w:val="20"/>
          <w:szCs w:val="20"/>
        </w:rPr>
        <w:t xml:space="preserve">Dopustna so tudi manjša odstopanja od tehničnih elementov za </w:t>
      </w:r>
      <w:proofErr w:type="spellStart"/>
      <w:r w:rsidRPr="007B6394">
        <w:rPr>
          <w:rFonts w:ascii="Arial" w:hAnsi="Arial" w:cs="Arial"/>
          <w:sz w:val="20"/>
          <w:szCs w:val="20"/>
        </w:rPr>
        <w:t>zakoličbo</w:t>
      </w:r>
      <w:proofErr w:type="spellEnd"/>
      <w:r w:rsidRPr="007B6394">
        <w:rPr>
          <w:rFonts w:ascii="Arial" w:hAnsi="Arial" w:cs="Arial"/>
          <w:sz w:val="20"/>
          <w:szCs w:val="20"/>
        </w:rPr>
        <w:t xml:space="preserve"> objektov, regulacijskih črt in gradbenih parcel, ki so posledica natančnejše stopnje obdelave projektov ali prenosa geodetskih podatkov v naravo. Večja odstopanja so dopustna v skladu s prejšnjimi odstavki tega člena.</w:t>
      </w:r>
    </w:p>
    <w:p w14:paraId="2681E8AD" w14:textId="77777777" w:rsidR="00A97F70" w:rsidRPr="007B6394" w:rsidRDefault="00A97F70" w:rsidP="00A97F70">
      <w:pPr>
        <w:spacing w:after="0" w:line="300" w:lineRule="atLeast"/>
        <w:rPr>
          <w:rFonts w:ascii="Arial" w:hAnsi="Arial" w:cs="Arial"/>
          <w:sz w:val="20"/>
          <w:szCs w:val="20"/>
        </w:rPr>
      </w:pPr>
    </w:p>
    <w:p w14:paraId="60C808B1" w14:textId="77777777" w:rsidR="00A97F70" w:rsidRPr="007B6394" w:rsidRDefault="00A97F70" w:rsidP="00A97F70">
      <w:pPr>
        <w:spacing w:after="0" w:line="300" w:lineRule="atLeast"/>
        <w:rPr>
          <w:rFonts w:ascii="Arial" w:hAnsi="Arial" w:cs="Arial"/>
          <w:sz w:val="20"/>
          <w:szCs w:val="20"/>
        </w:rPr>
      </w:pPr>
    </w:p>
    <w:p w14:paraId="750251F4" w14:textId="77777777" w:rsidR="00A97F70" w:rsidRPr="007B6394" w:rsidRDefault="00A97F70" w:rsidP="00A97F70">
      <w:pPr>
        <w:spacing w:after="0" w:line="300" w:lineRule="atLeast"/>
        <w:jc w:val="center"/>
        <w:rPr>
          <w:rFonts w:ascii="Arial" w:hAnsi="Arial" w:cs="Arial"/>
          <w:b/>
          <w:bCs/>
          <w:sz w:val="20"/>
          <w:szCs w:val="20"/>
        </w:rPr>
      </w:pPr>
      <w:r w:rsidRPr="007B6394">
        <w:rPr>
          <w:rFonts w:ascii="Arial" w:hAnsi="Arial" w:cs="Arial"/>
          <w:b/>
          <w:bCs/>
          <w:sz w:val="20"/>
          <w:szCs w:val="20"/>
        </w:rPr>
        <w:t>IX. KONČNE DOLOČBE</w:t>
      </w:r>
    </w:p>
    <w:p w14:paraId="750EEDCE" w14:textId="77777777" w:rsidR="00A97F70" w:rsidRPr="007B6394" w:rsidRDefault="00A97F70" w:rsidP="00A97F70">
      <w:pPr>
        <w:spacing w:after="0" w:line="300" w:lineRule="atLeast"/>
        <w:rPr>
          <w:rFonts w:ascii="Arial" w:hAnsi="Arial" w:cs="Arial"/>
          <w:sz w:val="20"/>
          <w:szCs w:val="20"/>
        </w:rPr>
      </w:pPr>
    </w:p>
    <w:p w14:paraId="58C5F4E4"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44. člen</w:t>
      </w:r>
    </w:p>
    <w:p w14:paraId="3D50AED0"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(hramba in vpogled)</w:t>
      </w:r>
    </w:p>
    <w:p w14:paraId="5B4F2F30" w14:textId="77777777" w:rsidR="00A97F70" w:rsidRPr="007B6394" w:rsidRDefault="00A97F70" w:rsidP="00A97F70">
      <w:pPr>
        <w:spacing w:after="0" w:line="300" w:lineRule="atLeast"/>
        <w:rPr>
          <w:rFonts w:ascii="Arial" w:hAnsi="Arial" w:cs="Arial"/>
          <w:sz w:val="20"/>
          <w:szCs w:val="20"/>
        </w:rPr>
      </w:pPr>
    </w:p>
    <w:p w14:paraId="07D2252C" w14:textId="77777777" w:rsidR="00A97F70" w:rsidRPr="007B6394" w:rsidRDefault="00A97F70" w:rsidP="00A97F70">
      <w:pPr>
        <w:spacing w:after="0" w:line="300" w:lineRule="atLeast"/>
        <w:rPr>
          <w:rFonts w:ascii="Arial" w:hAnsi="Arial" w:cs="Arial"/>
          <w:sz w:val="20"/>
          <w:szCs w:val="20"/>
        </w:rPr>
      </w:pPr>
      <w:r w:rsidRPr="007B6394">
        <w:rPr>
          <w:rFonts w:ascii="Arial" w:hAnsi="Arial" w:cs="Arial"/>
          <w:sz w:val="20"/>
          <w:szCs w:val="20"/>
        </w:rPr>
        <w:t>OPPN je skupaj s prilogami na vpogled pri pristojni službi Občine Cerklje na Gorenjskem.</w:t>
      </w:r>
    </w:p>
    <w:p w14:paraId="23E8CF92" w14:textId="77777777" w:rsidR="00A97F70" w:rsidRPr="007B6394" w:rsidRDefault="00A97F70" w:rsidP="00A97F70">
      <w:pPr>
        <w:spacing w:after="0" w:line="300" w:lineRule="atLeast"/>
        <w:rPr>
          <w:rFonts w:ascii="Arial" w:hAnsi="Arial" w:cs="Arial"/>
          <w:sz w:val="20"/>
          <w:szCs w:val="20"/>
        </w:rPr>
      </w:pPr>
    </w:p>
    <w:p w14:paraId="356FCB90" w14:textId="77777777" w:rsidR="00A97F70" w:rsidRPr="007B6394" w:rsidRDefault="00A97F70" w:rsidP="00A97F70">
      <w:pPr>
        <w:spacing w:after="0" w:line="300" w:lineRule="atLeast"/>
        <w:rPr>
          <w:rFonts w:ascii="Arial" w:hAnsi="Arial" w:cs="Arial"/>
          <w:sz w:val="20"/>
          <w:szCs w:val="20"/>
        </w:rPr>
      </w:pPr>
    </w:p>
    <w:p w14:paraId="1CE11DA5"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45. člen</w:t>
      </w:r>
    </w:p>
    <w:p w14:paraId="033AFD9D" w14:textId="77777777" w:rsidR="00A97F70" w:rsidRPr="007B6394" w:rsidRDefault="00A97F70" w:rsidP="00A97F70">
      <w:pPr>
        <w:spacing w:after="0" w:line="300" w:lineRule="atLeast"/>
        <w:jc w:val="center"/>
        <w:rPr>
          <w:rFonts w:ascii="Arial" w:hAnsi="Arial" w:cs="Arial"/>
          <w:sz w:val="20"/>
          <w:szCs w:val="20"/>
        </w:rPr>
      </w:pPr>
      <w:r w:rsidRPr="007B6394">
        <w:rPr>
          <w:rFonts w:ascii="Arial" w:hAnsi="Arial" w:cs="Arial"/>
          <w:sz w:val="20"/>
          <w:szCs w:val="20"/>
        </w:rPr>
        <w:t>(začetek veljavnosti)</w:t>
      </w:r>
    </w:p>
    <w:p w14:paraId="09202C22" w14:textId="77777777" w:rsidR="00A97F70" w:rsidRPr="007B6394" w:rsidRDefault="00A97F70" w:rsidP="00A97F70">
      <w:pPr>
        <w:spacing w:after="0" w:line="300" w:lineRule="atLeast"/>
        <w:rPr>
          <w:rFonts w:ascii="Arial" w:hAnsi="Arial" w:cs="Arial"/>
          <w:sz w:val="20"/>
          <w:szCs w:val="20"/>
        </w:rPr>
      </w:pPr>
    </w:p>
    <w:p w14:paraId="3249BB65" w14:textId="77777777" w:rsidR="00A97F70" w:rsidRPr="007B6394" w:rsidRDefault="00A97F70" w:rsidP="00A97F70">
      <w:pPr>
        <w:spacing w:after="0" w:line="300" w:lineRule="atLeast"/>
        <w:rPr>
          <w:rFonts w:ascii="Arial" w:hAnsi="Arial" w:cs="Arial"/>
          <w:sz w:val="20"/>
          <w:szCs w:val="20"/>
        </w:rPr>
      </w:pPr>
      <w:r w:rsidRPr="007B6394">
        <w:rPr>
          <w:rFonts w:ascii="Arial" w:hAnsi="Arial" w:cs="Arial"/>
          <w:sz w:val="20"/>
          <w:szCs w:val="20"/>
        </w:rPr>
        <w:t>Ta odlok začne veljati petnajsti</w:t>
      </w:r>
      <w:r>
        <w:rPr>
          <w:rFonts w:ascii="Arial" w:hAnsi="Arial" w:cs="Arial"/>
          <w:sz w:val="20"/>
          <w:szCs w:val="20"/>
        </w:rPr>
        <w:t xml:space="preserve"> </w:t>
      </w:r>
      <w:r w:rsidRPr="007B6394">
        <w:rPr>
          <w:rFonts w:ascii="Arial" w:hAnsi="Arial" w:cs="Arial"/>
          <w:sz w:val="20"/>
          <w:szCs w:val="20"/>
        </w:rPr>
        <w:t>dan po objavi v Uradnem glasilu slovenskih občin.</w:t>
      </w:r>
    </w:p>
    <w:p w14:paraId="51A6CE26" w14:textId="77777777" w:rsidR="00A97F70" w:rsidRPr="007B6394" w:rsidRDefault="00A97F70" w:rsidP="00A97F70">
      <w:pPr>
        <w:spacing w:after="0" w:line="300" w:lineRule="atLeast"/>
        <w:rPr>
          <w:rFonts w:ascii="Arial" w:hAnsi="Arial" w:cs="Arial"/>
          <w:sz w:val="20"/>
          <w:szCs w:val="20"/>
        </w:rPr>
      </w:pPr>
    </w:p>
    <w:p w14:paraId="073F68CE" w14:textId="77777777" w:rsidR="00A97F70" w:rsidRPr="007B6394" w:rsidRDefault="00A97F70" w:rsidP="00A97F70">
      <w:pPr>
        <w:spacing w:after="0" w:line="300" w:lineRule="atLeast"/>
        <w:rPr>
          <w:rFonts w:ascii="Arial" w:hAnsi="Arial" w:cs="Arial"/>
          <w:sz w:val="20"/>
          <w:szCs w:val="20"/>
        </w:rPr>
      </w:pPr>
      <w:r w:rsidRPr="007B6394">
        <w:rPr>
          <w:rFonts w:ascii="Arial" w:hAnsi="Arial" w:cs="Arial"/>
          <w:sz w:val="20"/>
          <w:szCs w:val="20"/>
        </w:rPr>
        <w:t>Številka:</w:t>
      </w:r>
    </w:p>
    <w:p w14:paraId="26A44C4D" w14:textId="77777777" w:rsidR="00A97F70" w:rsidRPr="007B6394" w:rsidRDefault="00A97F70" w:rsidP="00A97F70">
      <w:pPr>
        <w:spacing w:after="0" w:line="300" w:lineRule="atLeast"/>
        <w:rPr>
          <w:rFonts w:ascii="Arial" w:hAnsi="Arial" w:cs="Arial"/>
          <w:sz w:val="20"/>
          <w:szCs w:val="20"/>
        </w:rPr>
      </w:pPr>
      <w:r w:rsidRPr="007B6394">
        <w:rPr>
          <w:rFonts w:ascii="Arial" w:hAnsi="Arial" w:cs="Arial"/>
          <w:sz w:val="20"/>
          <w:szCs w:val="20"/>
        </w:rPr>
        <w:t>Datum:</w:t>
      </w:r>
    </w:p>
    <w:p w14:paraId="080FF8EC" w14:textId="77777777" w:rsidR="00A97F70" w:rsidRPr="007B6394" w:rsidRDefault="00A97F70" w:rsidP="00A97F70">
      <w:pPr>
        <w:spacing w:after="0" w:line="300" w:lineRule="atLeast"/>
        <w:ind w:left="3600"/>
        <w:jc w:val="center"/>
        <w:rPr>
          <w:rFonts w:ascii="Arial" w:hAnsi="Arial" w:cs="Arial"/>
          <w:sz w:val="20"/>
          <w:szCs w:val="20"/>
        </w:rPr>
      </w:pPr>
      <w:r w:rsidRPr="007B6394">
        <w:rPr>
          <w:rFonts w:ascii="Arial" w:hAnsi="Arial" w:cs="Arial"/>
          <w:sz w:val="20"/>
          <w:szCs w:val="20"/>
        </w:rPr>
        <w:t>Občine Cerklje na Gorenjskem</w:t>
      </w:r>
    </w:p>
    <w:p w14:paraId="67CD2C21" w14:textId="77777777" w:rsidR="00A97F70" w:rsidRPr="007B6394" w:rsidRDefault="00A97F70" w:rsidP="00A97F70">
      <w:pPr>
        <w:spacing w:after="0" w:line="300" w:lineRule="atLeast"/>
        <w:ind w:left="3600"/>
        <w:jc w:val="center"/>
        <w:rPr>
          <w:rFonts w:ascii="Arial" w:hAnsi="Arial" w:cs="Arial"/>
          <w:sz w:val="20"/>
          <w:szCs w:val="20"/>
        </w:rPr>
      </w:pPr>
      <w:r w:rsidRPr="007B6394">
        <w:rPr>
          <w:rFonts w:ascii="Arial" w:hAnsi="Arial" w:cs="Arial"/>
          <w:sz w:val="20"/>
          <w:szCs w:val="20"/>
        </w:rPr>
        <w:t>Franc Čebulj, župan</w:t>
      </w:r>
    </w:p>
    <w:bookmarkEnd w:id="0"/>
    <w:p w14:paraId="4B39FC17" w14:textId="7CEA8185" w:rsidR="00A97F70" w:rsidRPr="00AD293C" w:rsidRDefault="00A97F70" w:rsidP="00A97F70">
      <w:pPr>
        <w:rPr>
          <w:rFonts w:ascii="Arial" w:hAnsi="Arial" w:cs="Arial"/>
          <w:szCs w:val="20"/>
        </w:rPr>
      </w:pPr>
    </w:p>
    <w:sectPr w:rsidR="00A97F70" w:rsidRPr="00AD29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6806" w14:textId="77777777" w:rsidR="00273A0C" w:rsidRDefault="00273A0C" w:rsidP="00273A0C">
      <w:pPr>
        <w:spacing w:after="0" w:line="240" w:lineRule="auto"/>
      </w:pPr>
      <w:r>
        <w:separator/>
      </w:r>
    </w:p>
  </w:endnote>
  <w:endnote w:type="continuationSeparator" w:id="0">
    <w:p w14:paraId="2249942C" w14:textId="77777777" w:rsidR="00273A0C" w:rsidRDefault="00273A0C" w:rsidP="0027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5858" w14:textId="77777777" w:rsidR="00273A0C" w:rsidRDefault="00273A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5815" w14:textId="77777777" w:rsidR="00273A0C" w:rsidRDefault="00273A0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1852" w14:textId="77777777" w:rsidR="00273A0C" w:rsidRDefault="00273A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2D73" w14:textId="77777777" w:rsidR="00273A0C" w:rsidRDefault="00273A0C" w:rsidP="00273A0C">
      <w:pPr>
        <w:spacing w:after="0" w:line="240" w:lineRule="auto"/>
      </w:pPr>
      <w:r>
        <w:separator/>
      </w:r>
    </w:p>
  </w:footnote>
  <w:footnote w:type="continuationSeparator" w:id="0">
    <w:p w14:paraId="03069688" w14:textId="77777777" w:rsidR="00273A0C" w:rsidRDefault="00273A0C" w:rsidP="0027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7D6C" w14:textId="77777777" w:rsidR="00273A0C" w:rsidRDefault="00273A0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EE5B" w14:textId="77777777" w:rsidR="00273A0C" w:rsidRDefault="00273A0C" w:rsidP="00273A0C">
    <w:pPr>
      <w:pStyle w:val="Glava"/>
      <w:jc w:val="right"/>
      <w:rPr>
        <w:rFonts w:ascii="Arial" w:hAnsi="Arial" w:cs="Arial"/>
        <w:sz w:val="18"/>
        <w:szCs w:val="18"/>
      </w:rPr>
    </w:pPr>
  </w:p>
  <w:p w14:paraId="38405659" w14:textId="77777777" w:rsidR="00273A0C" w:rsidRDefault="00273A0C" w:rsidP="00273A0C">
    <w:pPr>
      <w:pStyle w:val="Glava"/>
      <w:jc w:val="right"/>
      <w:rPr>
        <w:rFonts w:ascii="Arial" w:hAnsi="Arial" w:cs="Arial"/>
        <w:sz w:val="18"/>
        <w:szCs w:val="18"/>
      </w:rPr>
    </w:pPr>
  </w:p>
  <w:p w14:paraId="775E2B85" w14:textId="173D6FB6" w:rsidR="00273A0C" w:rsidRPr="00273A0C" w:rsidRDefault="00273A0C" w:rsidP="00273A0C">
    <w:pPr>
      <w:pStyle w:val="Glava"/>
      <w:jc w:val="right"/>
      <w:rPr>
        <w:rFonts w:ascii="Arial" w:hAnsi="Arial" w:cs="Arial"/>
        <w:sz w:val="18"/>
        <w:szCs w:val="18"/>
      </w:rPr>
    </w:pPr>
    <w:r w:rsidRPr="00273A0C">
      <w:rPr>
        <w:rFonts w:ascii="Arial" w:hAnsi="Arial" w:cs="Arial"/>
        <w:sz w:val="18"/>
        <w:szCs w:val="18"/>
      </w:rPr>
      <w:t>DOPOLNJEN OSNUTEK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39B" w14:textId="77777777" w:rsidR="00273A0C" w:rsidRDefault="00273A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9A3"/>
    <w:multiLevelType w:val="hybridMultilevel"/>
    <w:tmpl w:val="28BC2E3E"/>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6F2CFB"/>
    <w:multiLevelType w:val="hybridMultilevel"/>
    <w:tmpl w:val="693808C0"/>
    <w:lvl w:ilvl="0" w:tplc="C79AD4B8">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77454"/>
    <w:multiLevelType w:val="hybridMultilevel"/>
    <w:tmpl w:val="B8B0CFB0"/>
    <w:lvl w:ilvl="0" w:tplc="5B2E504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9A031F"/>
    <w:multiLevelType w:val="hybridMultilevel"/>
    <w:tmpl w:val="A5ECDF56"/>
    <w:lvl w:ilvl="0" w:tplc="C79AD4B8">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1059F8"/>
    <w:multiLevelType w:val="hybridMultilevel"/>
    <w:tmpl w:val="6E320ABC"/>
    <w:lvl w:ilvl="0" w:tplc="FAC87892">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4C4C2A"/>
    <w:multiLevelType w:val="hybridMultilevel"/>
    <w:tmpl w:val="47D66A1A"/>
    <w:lvl w:ilvl="0" w:tplc="048E02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9545CA"/>
    <w:multiLevelType w:val="hybridMultilevel"/>
    <w:tmpl w:val="1B08505C"/>
    <w:lvl w:ilvl="0" w:tplc="D35E41C8">
      <w:start w:val="1"/>
      <w:numFmt w:val="decimal"/>
      <w:lvlText w:val="(%1)"/>
      <w:lvlJc w:val="left"/>
      <w:pPr>
        <w:ind w:left="720" w:hanging="360"/>
      </w:pPr>
      <w:rPr>
        <w:rFonts w:hint="default"/>
        <w:color w:val="231F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C001FB"/>
    <w:multiLevelType w:val="hybridMultilevel"/>
    <w:tmpl w:val="03F2A72A"/>
    <w:lvl w:ilvl="0" w:tplc="977CED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D93C6B"/>
    <w:multiLevelType w:val="hybridMultilevel"/>
    <w:tmpl w:val="F81A9398"/>
    <w:lvl w:ilvl="0" w:tplc="FAC87892">
      <w:start w:val="1"/>
      <w:numFmt w:val="decimal"/>
      <w:lvlText w:val="(%1)"/>
      <w:lvlJc w:val="left"/>
      <w:pPr>
        <w:ind w:left="720" w:hanging="360"/>
      </w:pPr>
      <w:rPr>
        <w:rFonts w:hint="default"/>
      </w:rPr>
    </w:lvl>
    <w:lvl w:ilvl="1" w:tplc="C79AD4B8">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022134"/>
    <w:multiLevelType w:val="hybridMultilevel"/>
    <w:tmpl w:val="E5A6B266"/>
    <w:lvl w:ilvl="0" w:tplc="FAC87892">
      <w:start w:val="1"/>
      <w:numFmt w:val="decimal"/>
      <w:lvlText w:val="(%1)"/>
      <w:lvlJc w:val="left"/>
      <w:pPr>
        <w:ind w:left="163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D535C6"/>
    <w:multiLevelType w:val="hybridMultilevel"/>
    <w:tmpl w:val="911C7704"/>
    <w:lvl w:ilvl="0" w:tplc="C79AD4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F8738C"/>
    <w:multiLevelType w:val="hybridMultilevel"/>
    <w:tmpl w:val="42341204"/>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5C52AA8"/>
    <w:multiLevelType w:val="hybridMultilevel"/>
    <w:tmpl w:val="A7922786"/>
    <w:lvl w:ilvl="0" w:tplc="B0568096">
      <w:start w:val="1"/>
      <w:numFmt w:val="decimal"/>
      <w:lvlText w:val="(%1)"/>
      <w:lvlJc w:val="left"/>
      <w:pPr>
        <w:ind w:left="786"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E300B3"/>
    <w:multiLevelType w:val="hybridMultilevel"/>
    <w:tmpl w:val="B540E422"/>
    <w:lvl w:ilvl="0" w:tplc="52726B40">
      <w:numFmt w:val="bullet"/>
      <w:lvlText w:val="-"/>
      <w:lvlJc w:val="left"/>
      <w:pPr>
        <w:ind w:left="720" w:hanging="360"/>
      </w:pPr>
      <w:rPr>
        <w:rFonts w:ascii="Arial" w:eastAsiaTheme="minorHAnsi"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82634B"/>
    <w:multiLevelType w:val="hybridMultilevel"/>
    <w:tmpl w:val="18F0FDAC"/>
    <w:lvl w:ilvl="0" w:tplc="C79AD4B8">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8F17C9"/>
    <w:multiLevelType w:val="hybridMultilevel"/>
    <w:tmpl w:val="5A04E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C242540"/>
    <w:multiLevelType w:val="hybridMultilevel"/>
    <w:tmpl w:val="07CC98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B10523"/>
    <w:multiLevelType w:val="hybridMultilevel"/>
    <w:tmpl w:val="6D4459EA"/>
    <w:lvl w:ilvl="0" w:tplc="C79AD4B8">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CB4CEB"/>
    <w:multiLevelType w:val="hybridMultilevel"/>
    <w:tmpl w:val="51523E34"/>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1AC56E5"/>
    <w:multiLevelType w:val="hybridMultilevel"/>
    <w:tmpl w:val="B97EB2FE"/>
    <w:lvl w:ilvl="0" w:tplc="44EEDF6C">
      <w:start w:val="1"/>
      <w:numFmt w:val="decimal"/>
      <w:lvlText w:val="(%1)"/>
      <w:lvlJc w:val="left"/>
      <w:pPr>
        <w:ind w:left="720" w:hanging="360"/>
      </w:pPr>
      <w:rPr>
        <w:rFonts w:hint="default"/>
        <w:color w:val="231F2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085236"/>
    <w:multiLevelType w:val="hybridMultilevel"/>
    <w:tmpl w:val="25DCC6E6"/>
    <w:lvl w:ilvl="0" w:tplc="14CC15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1F3683"/>
    <w:multiLevelType w:val="hybridMultilevel"/>
    <w:tmpl w:val="3BBADD08"/>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47E1157"/>
    <w:multiLevelType w:val="hybridMultilevel"/>
    <w:tmpl w:val="EAF2F9CA"/>
    <w:lvl w:ilvl="0" w:tplc="335C98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82A6F2E"/>
    <w:multiLevelType w:val="hybridMultilevel"/>
    <w:tmpl w:val="EAF2D238"/>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B7A71B6"/>
    <w:multiLevelType w:val="hybridMultilevel"/>
    <w:tmpl w:val="32F8E0D0"/>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F29423D"/>
    <w:multiLevelType w:val="hybridMultilevel"/>
    <w:tmpl w:val="6D0AA370"/>
    <w:lvl w:ilvl="0" w:tplc="FFFFFFFF">
      <w:start w:val="1"/>
      <w:numFmt w:val="decimal"/>
      <w:lvlText w:val="(%1)"/>
      <w:lvlJc w:val="left"/>
      <w:pPr>
        <w:ind w:left="360" w:hanging="360"/>
      </w:pPr>
      <w:rPr>
        <w:rFonts w:hint="default"/>
      </w:rPr>
    </w:lvl>
    <w:lvl w:ilvl="1" w:tplc="FFFFFFFF">
      <w:start w:val="1"/>
      <w:numFmt w:val="bullet"/>
      <w:lvlText w:val=""/>
      <w:lvlJc w:val="left"/>
      <w:pPr>
        <w:ind w:left="1440" w:hanging="360"/>
      </w:pPr>
      <w:rPr>
        <w:rFonts w:ascii="Symbol" w:hAnsi="Symbol" w:hint="default"/>
      </w:rPr>
    </w:lvl>
    <w:lvl w:ilvl="2" w:tplc="1E2E2860">
      <w:start w:val="39"/>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295347"/>
    <w:multiLevelType w:val="hybridMultilevel"/>
    <w:tmpl w:val="257C80E6"/>
    <w:lvl w:ilvl="0" w:tplc="C79AD4B8">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443B1F"/>
    <w:multiLevelType w:val="hybridMultilevel"/>
    <w:tmpl w:val="D64CA4A8"/>
    <w:lvl w:ilvl="0" w:tplc="FAC87892">
      <w:start w:val="1"/>
      <w:numFmt w:val="decimal"/>
      <w:lvlText w:val="(%1)"/>
      <w:lvlJc w:val="left"/>
      <w:pPr>
        <w:ind w:left="720" w:hanging="360"/>
      </w:pPr>
      <w:rPr>
        <w:rFonts w:hint="default"/>
      </w:rPr>
    </w:lvl>
    <w:lvl w:ilvl="1" w:tplc="C79AD4B8">
      <w:start w:val="1"/>
      <w:numFmt w:val="bullet"/>
      <w:lvlText w:val=""/>
      <w:lvlJc w:val="left"/>
      <w:pPr>
        <w:ind w:left="72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B4C695F"/>
    <w:multiLevelType w:val="hybridMultilevel"/>
    <w:tmpl w:val="35A2FE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BF12535"/>
    <w:multiLevelType w:val="hybridMultilevel"/>
    <w:tmpl w:val="AC3CE55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03477"/>
    <w:multiLevelType w:val="hybridMultilevel"/>
    <w:tmpl w:val="DAB29554"/>
    <w:lvl w:ilvl="0" w:tplc="D35E41C8">
      <w:start w:val="1"/>
      <w:numFmt w:val="decimal"/>
      <w:lvlText w:val="(%1)"/>
      <w:lvlJc w:val="left"/>
      <w:pPr>
        <w:ind w:left="644" w:hanging="360"/>
      </w:pPr>
      <w:rPr>
        <w:rFonts w:hint="default"/>
        <w:color w:val="231F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1" w15:restartNumberingAfterBreak="0">
    <w:nsid w:val="4DF62CCA"/>
    <w:multiLevelType w:val="hybridMultilevel"/>
    <w:tmpl w:val="ED5C8DD4"/>
    <w:lvl w:ilvl="0" w:tplc="CA84A1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2B0696D"/>
    <w:multiLevelType w:val="hybridMultilevel"/>
    <w:tmpl w:val="90905D94"/>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ADC689A"/>
    <w:multiLevelType w:val="hybridMultilevel"/>
    <w:tmpl w:val="7E40D970"/>
    <w:lvl w:ilvl="0" w:tplc="FAC87892">
      <w:start w:val="1"/>
      <w:numFmt w:val="decimal"/>
      <w:lvlText w:val="(%1)"/>
      <w:lvlJc w:val="left"/>
      <w:pPr>
        <w:ind w:left="720" w:hanging="360"/>
      </w:pPr>
      <w:rPr>
        <w:rFonts w:hint="default"/>
      </w:rPr>
    </w:lvl>
    <w:lvl w:ilvl="1" w:tplc="C79AD4B8">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E8A10E2"/>
    <w:multiLevelType w:val="hybridMultilevel"/>
    <w:tmpl w:val="E9088AB0"/>
    <w:lvl w:ilvl="0" w:tplc="D35E41C8">
      <w:start w:val="1"/>
      <w:numFmt w:val="decimal"/>
      <w:lvlText w:val="(%1)"/>
      <w:lvlJc w:val="left"/>
      <w:pPr>
        <w:ind w:left="720" w:hanging="360"/>
      </w:pPr>
      <w:rPr>
        <w:rFonts w:hint="default"/>
        <w:color w:val="231F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CC5D70"/>
    <w:multiLevelType w:val="hybridMultilevel"/>
    <w:tmpl w:val="DE9ED252"/>
    <w:lvl w:ilvl="0" w:tplc="E612C512">
      <w:start w:val="1"/>
      <w:numFmt w:val="decimal"/>
      <w:lvlText w:val="(%1)"/>
      <w:lvlJc w:val="left"/>
      <w:pPr>
        <w:ind w:left="426" w:hanging="720"/>
      </w:pPr>
      <w:rPr>
        <w:rFonts w:hint="default"/>
      </w:rPr>
    </w:lvl>
    <w:lvl w:ilvl="1" w:tplc="20000019" w:tentative="1">
      <w:start w:val="1"/>
      <w:numFmt w:val="lowerLetter"/>
      <w:lvlText w:val="%2."/>
      <w:lvlJc w:val="left"/>
      <w:pPr>
        <w:ind w:left="786" w:hanging="360"/>
      </w:pPr>
    </w:lvl>
    <w:lvl w:ilvl="2" w:tplc="2000001B" w:tentative="1">
      <w:start w:val="1"/>
      <w:numFmt w:val="lowerRoman"/>
      <w:lvlText w:val="%3."/>
      <w:lvlJc w:val="right"/>
      <w:pPr>
        <w:ind w:left="1506" w:hanging="180"/>
      </w:pPr>
    </w:lvl>
    <w:lvl w:ilvl="3" w:tplc="2000000F" w:tentative="1">
      <w:start w:val="1"/>
      <w:numFmt w:val="decimal"/>
      <w:lvlText w:val="%4."/>
      <w:lvlJc w:val="left"/>
      <w:pPr>
        <w:ind w:left="2226" w:hanging="360"/>
      </w:pPr>
    </w:lvl>
    <w:lvl w:ilvl="4" w:tplc="20000019" w:tentative="1">
      <w:start w:val="1"/>
      <w:numFmt w:val="lowerLetter"/>
      <w:lvlText w:val="%5."/>
      <w:lvlJc w:val="left"/>
      <w:pPr>
        <w:ind w:left="2946" w:hanging="360"/>
      </w:pPr>
    </w:lvl>
    <w:lvl w:ilvl="5" w:tplc="2000001B" w:tentative="1">
      <w:start w:val="1"/>
      <w:numFmt w:val="lowerRoman"/>
      <w:lvlText w:val="%6."/>
      <w:lvlJc w:val="right"/>
      <w:pPr>
        <w:ind w:left="3666" w:hanging="180"/>
      </w:pPr>
    </w:lvl>
    <w:lvl w:ilvl="6" w:tplc="2000000F" w:tentative="1">
      <w:start w:val="1"/>
      <w:numFmt w:val="decimal"/>
      <w:lvlText w:val="%7."/>
      <w:lvlJc w:val="left"/>
      <w:pPr>
        <w:ind w:left="4386" w:hanging="360"/>
      </w:pPr>
    </w:lvl>
    <w:lvl w:ilvl="7" w:tplc="20000019" w:tentative="1">
      <w:start w:val="1"/>
      <w:numFmt w:val="lowerLetter"/>
      <w:lvlText w:val="%8."/>
      <w:lvlJc w:val="left"/>
      <w:pPr>
        <w:ind w:left="5106" w:hanging="360"/>
      </w:pPr>
    </w:lvl>
    <w:lvl w:ilvl="8" w:tplc="2000001B" w:tentative="1">
      <w:start w:val="1"/>
      <w:numFmt w:val="lowerRoman"/>
      <w:lvlText w:val="%9."/>
      <w:lvlJc w:val="right"/>
      <w:pPr>
        <w:ind w:left="5826" w:hanging="180"/>
      </w:pPr>
    </w:lvl>
  </w:abstractNum>
  <w:abstractNum w:abstractNumId="36" w15:restartNumberingAfterBreak="0">
    <w:nsid w:val="63172959"/>
    <w:multiLevelType w:val="hybridMultilevel"/>
    <w:tmpl w:val="35A2FEE8"/>
    <w:lvl w:ilvl="0" w:tplc="A9D0FD9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9B16E5F"/>
    <w:multiLevelType w:val="hybridMultilevel"/>
    <w:tmpl w:val="288E479C"/>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A6D34B6"/>
    <w:multiLevelType w:val="hybridMultilevel"/>
    <w:tmpl w:val="2608796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847802"/>
    <w:multiLevelType w:val="hybridMultilevel"/>
    <w:tmpl w:val="61348C84"/>
    <w:lvl w:ilvl="0" w:tplc="FAC878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8C2AB4"/>
    <w:multiLevelType w:val="hybridMultilevel"/>
    <w:tmpl w:val="D5C0C47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035137"/>
    <w:multiLevelType w:val="hybridMultilevel"/>
    <w:tmpl w:val="378EB81A"/>
    <w:lvl w:ilvl="0" w:tplc="FAC87892">
      <w:start w:val="1"/>
      <w:numFmt w:val="decimal"/>
      <w:lvlText w:val="(%1)"/>
      <w:lvlJc w:val="left"/>
      <w:pPr>
        <w:ind w:left="720" w:hanging="360"/>
      </w:pPr>
      <w:rPr>
        <w:rFonts w:hint="default"/>
      </w:rPr>
    </w:lvl>
    <w:lvl w:ilvl="1" w:tplc="C79AD4B8">
      <w:start w:val="1"/>
      <w:numFmt w:val="bullet"/>
      <w:lvlText w:val=""/>
      <w:lvlJc w:val="left"/>
      <w:pPr>
        <w:ind w:left="72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82E4258"/>
    <w:multiLevelType w:val="hybridMultilevel"/>
    <w:tmpl w:val="5CAA7D70"/>
    <w:lvl w:ilvl="0" w:tplc="EB2C9B4C">
      <w:start w:val="4"/>
      <w:numFmt w:val="bullet"/>
      <w:lvlText w:val="-"/>
      <w:lvlJc w:val="left"/>
      <w:pPr>
        <w:ind w:left="786"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69054C"/>
    <w:multiLevelType w:val="hybridMultilevel"/>
    <w:tmpl w:val="21C49F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9"/>
  </w:num>
  <w:num w:numId="2">
    <w:abstractNumId w:val="0"/>
  </w:num>
  <w:num w:numId="3">
    <w:abstractNumId w:val="8"/>
  </w:num>
  <w:num w:numId="4">
    <w:abstractNumId w:val="33"/>
  </w:num>
  <w:num w:numId="5">
    <w:abstractNumId w:val="43"/>
  </w:num>
  <w:num w:numId="6">
    <w:abstractNumId w:val="38"/>
  </w:num>
  <w:num w:numId="7">
    <w:abstractNumId w:val="16"/>
  </w:num>
  <w:num w:numId="8">
    <w:abstractNumId w:val="40"/>
  </w:num>
  <w:num w:numId="9">
    <w:abstractNumId w:val="12"/>
  </w:num>
  <w:num w:numId="10">
    <w:abstractNumId w:val="29"/>
  </w:num>
  <w:num w:numId="11">
    <w:abstractNumId w:val="25"/>
  </w:num>
  <w:num w:numId="12">
    <w:abstractNumId w:val="18"/>
  </w:num>
  <w:num w:numId="13">
    <w:abstractNumId w:val="11"/>
  </w:num>
  <w:num w:numId="14">
    <w:abstractNumId w:val="41"/>
  </w:num>
  <w:num w:numId="15">
    <w:abstractNumId w:val="21"/>
  </w:num>
  <w:num w:numId="16">
    <w:abstractNumId w:val="24"/>
  </w:num>
  <w:num w:numId="17">
    <w:abstractNumId w:val="37"/>
  </w:num>
  <w:num w:numId="18">
    <w:abstractNumId w:val="23"/>
  </w:num>
  <w:num w:numId="19">
    <w:abstractNumId w:val="4"/>
  </w:num>
  <w:num w:numId="20">
    <w:abstractNumId w:val="31"/>
  </w:num>
  <w:num w:numId="21">
    <w:abstractNumId w:val="9"/>
  </w:num>
  <w:num w:numId="22">
    <w:abstractNumId w:val="27"/>
  </w:num>
  <w:num w:numId="23">
    <w:abstractNumId w:val="32"/>
  </w:num>
  <w:num w:numId="24">
    <w:abstractNumId w:val="34"/>
  </w:num>
  <w:num w:numId="25">
    <w:abstractNumId w:val="6"/>
  </w:num>
  <w:num w:numId="26">
    <w:abstractNumId w:val="36"/>
  </w:num>
  <w:num w:numId="27">
    <w:abstractNumId w:val="42"/>
  </w:num>
  <w:num w:numId="28">
    <w:abstractNumId w:val="13"/>
  </w:num>
  <w:num w:numId="29">
    <w:abstractNumId w:val="15"/>
  </w:num>
  <w:num w:numId="30">
    <w:abstractNumId w:val="19"/>
  </w:num>
  <w:num w:numId="31">
    <w:abstractNumId w:val="30"/>
  </w:num>
  <w:num w:numId="32">
    <w:abstractNumId w:val="7"/>
  </w:num>
  <w:num w:numId="33">
    <w:abstractNumId w:val="28"/>
  </w:num>
  <w:num w:numId="34">
    <w:abstractNumId w:val="2"/>
  </w:num>
  <w:num w:numId="35">
    <w:abstractNumId w:val="20"/>
  </w:num>
  <w:num w:numId="36">
    <w:abstractNumId w:val="1"/>
  </w:num>
  <w:num w:numId="37">
    <w:abstractNumId w:val="17"/>
  </w:num>
  <w:num w:numId="38">
    <w:abstractNumId w:val="14"/>
  </w:num>
  <w:num w:numId="39">
    <w:abstractNumId w:val="10"/>
  </w:num>
  <w:num w:numId="40">
    <w:abstractNumId w:val="5"/>
  </w:num>
  <w:num w:numId="41">
    <w:abstractNumId w:val="3"/>
  </w:num>
  <w:num w:numId="42">
    <w:abstractNumId w:val="26"/>
  </w:num>
  <w:num w:numId="43">
    <w:abstractNumId w:val="2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70"/>
    <w:rsid w:val="001A5B35"/>
    <w:rsid w:val="0027291C"/>
    <w:rsid w:val="00273A0C"/>
    <w:rsid w:val="002A6E98"/>
    <w:rsid w:val="005C6733"/>
    <w:rsid w:val="00703E5D"/>
    <w:rsid w:val="00913E91"/>
    <w:rsid w:val="00A97F70"/>
    <w:rsid w:val="00AD293C"/>
    <w:rsid w:val="00B95F75"/>
    <w:rsid w:val="00CE6E91"/>
    <w:rsid w:val="00D01E5B"/>
    <w:rsid w:val="00F009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2365"/>
  <w15:chartTrackingRefBased/>
  <w15:docId w15:val="{A7397C5D-4453-4231-9149-CB4DFD74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7F70"/>
    <w:pPr>
      <w:spacing w:line="259" w:lineRule="auto"/>
    </w:pPr>
    <w:rPr>
      <w:sz w:val="22"/>
      <w:szCs w:val="22"/>
    </w:rPr>
  </w:style>
  <w:style w:type="paragraph" w:styleId="Naslov1">
    <w:name w:val="heading 1"/>
    <w:basedOn w:val="Navaden"/>
    <w:next w:val="Navaden"/>
    <w:link w:val="Naslov1Znak"/>
    <w:uiPriority w:val="9"/>
    <w:qFormat/>
    <w:rsid w:val="00A97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97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97F7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97F7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97F7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97F7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97F7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97F7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97F7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97F7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97F7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97F7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97F7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97F7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97F7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97F7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97F7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97F70"/>
    <w:rPr>
      <w:rFonts w:eastAsiaTheme="majorEastAsia" w:cstheme="majorBidi"/>
      <w:color w:val="272727" w:themeColor="text1" w:themeTint="D8"/>
    </w:rPr>
  </w:style>
  <w:style w:type="paragraph" w:styleId="Naslov">
    <w:name w:val="Title"/>
    <w:basedOn w:val="Navaden"/>
    <w:next w:val="Navaden"/>
    <w:link w:val="NaslovZnak"/>
    <w:uiPriority w:val="10"/>
    <w:qFormat/>
    <w:rsid w:val="00A97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97F7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97F7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97F7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97F70"/>
    <w:pPr>
      <w:spacing w:before="160"/>
      <w:jc w:val="center"/>
    </w:pPr>
    <w:rPr>
      <w:i/>
      <w:iCs/>
      <w:color w:val="404040" w:themeColor="text1" w:themeTint="BF"/>
    </w:rPr>
  </w:style>
  <w:style w:type="character" w:customStyle="1" w:styleId="CitatZnak">
    <w:name w:val="Citat Znak"/>
    <w:basedOn w:val="Privzetapisavaodstavka"/>
    <w:link w:val="Citat"/>
    <w:uiPriority w:val="29"/>
    <w:rsid w:val="00A97F70"/>
    <w:rPr>
      <w:i/>
      <w:iCs/>
      <w:color w:val="404040" w:themeColor="text1" w:themeTint="BF"/>
    </w:rPr>
  </w:style>
  <w:style w:type="paragraph" w:styleId="Odstavekseznama">
    <w:name w:val="List Paragraph"/>
    <w:basedOn w:val="Navaden"/>
    <w:uiPriority w:val="34"/>
    <w:qFormat/>
    <w:rsid w:val="00A97F70"/>
    <w:pPr>
      <w:ind w:left="720"/>
      <w:contextualSpacing/>
    </w:pPr>
  </w:style>
  <w:style w:type="character" w:styleId="Intenzivenpoudarek">
    <w:name w:val="Intense Emphasis"/>
    <w:basedOn w:val="Privzetapisavaodstavka"/>
    <w:uiPriority w:val="21"/>
    <w:qFormat/>
    <w:rsid w:val="00A97F70"/>
    <w:rPr>
      <w:i/>
      <w:iCs/>
      <w:color w:val="2F5496" w:themeColor="accent1" w:themeShade="BF"/>
    </w:rPr>
  </w:style>
  <w:style w:type="paragraph" w:styleId="Intenzivencitat">
    <w:name w:val="Intense Quote"/>
    <w:basedOn w:val="Navaden"/>
    <w:next w:val="Navaden"/>
    <w:link w:val="IntenzivencitatZnak"/>
    <w:uiPriority w:val="30"/>
    <w:qFormat/>
    <w:rsid w:val="00A97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97F70"/>
    <w:rPr>
      <w:i/>
      <w:iCs/>
      <w:color w:val="2F5496" w:themeColor="accent1" w:themeShade="BF"/>
    </w:rPr>
  </w:style>
  <w:style w:type="character" w:styleId="Intenzivensklic">
    <w:name w:val="Intense Reference"/>
    <w:basedOn w:val="Privzetapisavaodstavka"/>
    <w:uiPriority w:val="32"/>
    <w:qFormat/>
    <w:rsid w:val="00A97F70"/>
    <w:rPr>
      <w:b/>
      <w:bCs/>
      <w:smallCaps/>
      <w:color w:val="2F5496" w:themeColor="accent1" w:themeShade="BF"/>
      <w:spacing w:val="5"/>
    </w:rPr>
  </w:style>
  <w:style w:type="paragraph" w:styleId="Glava">
    <w:name w:val="header"/>
    <w:basedOn w:val="Navaden"/>
    <w:link w:val="GlavaZnak"/>
    <w:uiPriority w:val="99"/>
    <w:unhideWhenUsed/>
    <w:rsid w:val="00273A0C"/>
    <w:pPr>
      <w:tabs>
        <w:tab w:val="center" w:pos="4536"/>
        <w:tab w:val="right" w:pos="9072"/>
      </w:tabs>
      <w:spacing w:after="0" w:line="240" w:lineRule="auto"/>
    </w:pPr>
  </w:style>
  <w:style w:type="character" w:customStyle="1" w:styleId="GlavaZnak">
    <w:name w:val="Glava Znak"/>
    <w:basedOn w:val="Privzetapisavaodstavka"/>
    <w:link w:val="Glava"/>
    <w:uiPriority w:val="99"/>
    <w:rsid w:val="00273A0C"/>
    <w:rPr>
      <w:sz w:val="22"/>
      <w:szCs w:val="22"/>
      <w:lang w:val="sl-SI"/>
    </w:rPr>
  </w:style>
  <w:style w:type="paragraph" w:styleId="Noga">
    <w:name w:val="footer"/>
    <w:basedOn w:val="Navaden"/>
    <w:link w:val="NogaZnak"/>
    <w:uiPriority w:val="99"/>
    <w:unhideWhenUsed/>
    <w:rsid w:val="00273A0C"/>
    <w:pPr>
      <w:tabs>
        <w:tab w:val="center" w:pos="4536"/>
        <w:tab w:val="right" w:pos="9072"/>
      </w:tabs>
      <w:spacing w:after="0" w:line="240" w:lineRule="auto"/>
    </w:pPr>
  </w:style>
  <w:style w:type="character" w:customStyle="1" w:styleId="NogaZnak">
    <w:name w:val="Noga Znak"/>
    <w:basedOn w:val="Privzetapisavaodstavka"/>
    <w:link w:val="Noga"/>
    <w:uiPriority w:val="99"/>
    <w:rsid w:val="00273A0C"/>
    <w:rPr>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Rutar</dc:creator>
  <cp:keywords/>
  <dc:description/>
  <cp:lastModifiedBy>Marjana Mekina</cp:lastModifiedBy>
  <cp:revision>3</cp:revision>
  <dcterms:created xsi:type="dcterms:W3CDTF">2025-09-03T06:49:00Z</dcterms:created>
  <dcterms:modified xsi:type="dcterms:W3CDTF">2025-09-08T10:18:00Z</dcterms:modified>
</cp:coreProperties>
</file>